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FE0A" w14:textId="77777777" w:rsidR="0081121F" w:rsidRPr="00FF6230" w:rsidRDefault="00DD32D4" w:rsidP="0029014E">
      <w:pPr>
        <w:spacing w:after="0" w:line="259" w:lineRule="auto"/>
        <w:ind w:left="10" w:right="2" w:hanging="10"/>
        <w:jc w:val="center"/>
        <w:rPr>
          <w:rFonts w:asciiTheme="majorHAnsi" w:hAnsiTheme="majorHAnsi" w:cstheme="majorHAnsi"/>
          <w:color w:val="0D0D0D" w:themeColor="text1" w:themeTint="F2"/>
          <w:sz w:val="28"/>
          <w:szCs w:val="28"/>
        </w:rPr>
      </w:pPr>
      <w:r w:rsidRPr="00FF6230">
        <w:rPr>
          <w:rFonts w:asciiTheme="majorHAnsi" w:eastAsia="Arial" w:hAnsiTheme="majorHAnsi" w:cstheme="majorHAnsi"/>
          <w:b/>
          <w:color w:val="0D0D0D" w:themeColor="text1" w:themeTint="F2"/>
          <w:sz w:val="28"/>
          <w:szCs w:val="28"/>
        </w:rPr>
        <w:t>Allgemeine Verkaufs-, Liefer- und Zahlungsbedingungen</w:t>
      </w:r>
    </w:p>
    <w:p w14:paraId="3BE4B8F3" w14:textId="02B0448D" w:rsidR="0081121F" w:rsidRPr="00FF6230" w:rsidRDefault="00DD32D4" w:rsidP="0029014E">
      <w:pPr>
        <w:spacing w:after="0" w:line="259" w:lineRule="auto"/>
        <w:ind w:left="10" w:hanging="10"/>
        <w:jc w:val="center"/>
        <w:rPr>
          <w:rFonts w:asciiTheme="majorHAnsi" w:eastAsia="Arial" w:hAnsiTheme="majorHAnsi" w:cstheme="majorHAnsi"/>
          <w:b/>
          <w:color w:val="0D0D0D" w:themeColor="text1" w:themeTint="F2"/>
          <w:sz w:val="28"/>
          <w:szCs w:val="28"/>
        </w:rPr>
      </w:pPr>
      <w:r w:rsidRPr="00FF6230">
        <w:rPr>
          <w:rFonts w:asciiTheme="majorHAnsi" w:eastAsia="Arial" w:hAnsiTheme="majorHAnsi" w:cstheme="majorHAnsi"/>
          <w:b/>
          <w:color w:val="0D0D0D" w:themeColor="text1" w:themeTint="F2"/>
          <w:sz w:val="28"/>
          <w:szCs w:val="28"/>
        </w:rPr>
        <w:t xml:space="preserve">der </w:t>
      </w:r>
      <w:r w:rsidR="00522CCC" w:rsidRPr="00FF6230">
        <w:rPr>
          <w:rFonts w:asciiTheme="majorHAnsi" w:eastAsia="Arial" w:hAnsiTheme="majorHAnsi" w:cstheme="majorHAnsi"/>
          <w:b/>
          <w:color w:val="0D0D0D" w:themeColor="text1" w:themeTint="F2"/>
          <w:sz w:val="28"/>
          <w:szCs w:val="28"/>
        </w:rPr>
        <w:t>Schnetz Holding KG</w:t>
      </w:r>
    </w:p>
    <w:p w14:paraId="57D06432" w14:textId="555AB2B4" w:rsidR="008D1C75" w:rsidRPr="00EA3A16" w:rsidRDefault="008D1C75">
      <w:pPr>
        <w:spacing w:after="189" w:line="259" w:lineRule="auto"/>
        <w:ind w:left="10" w:hanging="10"/>
        <w:jc w:val="center"/>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Stand: Februar 2026</w:t>
      </w:r>
    </w:p>
    <w:p w14:paraId="73E09A92" w14:textId="74A1E788" w:rsidR="0081121F" w:rsidRPr="00EA3A16" w:rsidRDefault="00DD32D4" w:rsidP="00CE30DC">
      <w:pPr>
        <w:pStyle w:val="berschrift1"/>
        <w:jc w:val="left"/>
        <w:rPr>
          <w:rFonts w:asciiTheme="majorHAnsi" w:hAnsiTheme="majorHAnsi" w:cstheme="majorHAnsi"/>
          <w:color w:val="0D0D0D" w:themeColor="text1" w:themeTint="F2"/>
          <w:szCs w:val="24"/>
        </w:rPr>
      </w:pPr>
      <w:r w:rsidRPr="00EA3A16">
        <w:rPr>
          <w:rFonts w:asciiTheme="majorHAnsi" w:hAnsiTheme="majorHAnsi" w:cstheme="majorHAnsi"/>
          <w:color w:val="0D0D0D" w:themeColor="text1" w:themeTint="F2"/>
          <w:szCs w:val="24"/>
        </w:rPr>
        <w:t>§ 1 Allgemeine</w:t>
      </w:r>
      <w:r w:rsidR="00E815BF">
        <w:rPr>
          <w:rFonts w:asciiTheme="majorHAnsi" w:hAnsiTheme="majorHAnsi" w:cstheme="majorHAnsi"/>
          <w:color w:val="0D0D0D" w:themeColor="text1" w:themeTint="F2"/>
          <w:szCs w:val="24"/>
        </w:rPr>
        <w:t xml:space="preserve">r </w:t>
      </w:r>
      <w:r w:rsidRPr="00EA3A16">
        <w:rPr>
          <w:rFonts w:asciiTheme="majorHAnsi" w:hAnsiTheme="majorHAnsi" w:cstheme="majorHAnsi"/>
          <w:color w:val="0D0D0D" w:themeColor="text1" w:themeTint="F2"/>
          <w:szCs w:val="24"/>
        </w:rPr>
        <w:t>Geltungsbereich</w:t>
      </w:r>
    </w:p>
    <w:p w14:paraId="6760D51C" w14:textId="77777777" w:rsidR="00CE30DC" w:rsidRPr="00EA3A16" w:rsidRDefault="00CE30DC" w:rsidP="00CE30DC">
      <w:pPr>
        <w:rPr>
          <w:rFonts w:asciiTheme="majorHAnsi" w:hAnsiTheme="majorHAnsi" w:cstheme="majorHAnsi"/>
          <w:color w:val="0D0D0D" w:themeColor="text1" w:themeTint="F2"/>
          <w:sz w:val="22"/>
        </w:rPr>
      </w:pPr>
    </w:p>
    <w:p w14:paraId="00EC2FA7" w14:textId="119496EB" w:rsidR="00EA3A16" w:rsidRPr="0029014E" w:rsidRDefault="00DD32D4" w:rsidP="0029014E">
      <w:pPr>
        <w:pStyle w:val="Listenabsatz"/>
        <w:numPr>
          <w:ilvl w:val="0"/>
          <w:numId w:val="39"/>
        </w:numPr>
        <w:spacing w:after="7" w:line="248" w:lineRule="auto"/>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 xml:space="preserve">Unsere Verkaufs-, Liefer- und Zahlungsbedingungen (nachfolgend kurz: Verkaufsbedingungen) gelten ausschließlich; entgegenstehende oder von unseren Verkaufsbedingungen abweichende Bedingungen des Kunden erkennen wir nicht an, es sei denn, wir hätten ausdrücklich schriftlich ihrer Geltung zugestimmt. Unsere Verkaufsbedingungen gelten auch dann, wenn wir in Kenntnis entgegenstehender oder von unseren Verkaufsbedingungen abweichender Bedingungen des </w:t>
      </w:r>
      <w:r w:rsidR="0029014E" w:rsidRPr="0029014E">
        <w:rPr>
          <w:rFonts w:asciiTheme="majorHAnsi" w:hAnsiTheme="majorHAnsi" w:cstheme="majorHAnsi"/>
          <w:color w:val="0D0D0D" w:themeColor="text1" w:themeTint="F2"/>
          <w:sz w:val="22"/>
        </w:rPr>
        <w:t>Kunde</w:t>
      </w:r>
      <w:r w:rsidR="0029014E">
        <w:rPr>
          <w:rFonts w:asciiTheme="majorHAnsi" w:hAnsiTheme="majorHAnsi" w:cstheme="majorHAnsi"/>
          <w:color w:val="0D0D0D" w:themeColor="text1" w:themeTint="F2"/>
          <w:sz w:val="22"/>
        </w:rPr>
        <w:t>n</w:t>
      </w:r>
      <w:r w:rsidRPr="0029014E">
        <w:rPr>
          <w:rFonts w:asciiTheme="majorHAnsi" w:hAnsiTheme="majorHAnsi" w:cstheme="majorHAnsi"/>
          <w:color w:val="0D0D0D" w:themeColor="text1" w:themeTint="F2"/>
          <w:sz w:val="22"/>
        </w:rPr>
        <w:t xml:space="preserve"> die Lieferung an den Kunden vorbehaltlos ausführen.</w:t>
      </w:r>
    </w:p>
    <w:p w14:paraId="45897C57" w14:textId="79BDB0A5" w:rsidR="00EA3A16" w:rsidRPr="0029014E" w:rsidRDefault="00DD32D4" w:rsidP="0029014E">
      <w:pPr>
        <w:pStyle w:val="Listenabsatz"/>
        <w:numPr>
          <w:ilvl w:val="0"/>
          <w:numId w:val="39"/>
        </w:numPr>
        <w:spacing w:after="7" w:line="248" w:lineRule="auto"/>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Alle Vereinbarungen, die zwischen uns und dem Kunden zwecks Ausführung dieses Vertrages getroffen werden, sind in diesem Vertrag schriftlich niedergelegt.</w:t>
      </w:r>
    </w:p>
    <w:p w14:paraId="2E06F500" w14:textId="20A38C54" w:rsidR="00EA3A16" w:rsidRPr="0029014E" w:rsidRDefault="00DD32D4" w:rsidP="0029014E">
      <w:pPr>
        <w:pStyle w:val="Listenabsatz"/>
        <w:numPr>
          <w:ilvl w:val="0"/>
          <w:numId w:val="39"/>
        </w:numPr>
        <w:spacing w:after="7" w:line="248" w:lineRule="auto"/>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Unsere Verkaufsbedingungen gelten nur gegenüber Unternehmern im Sinne von §</w:t>
      </w:r>
      <w:r w:rsidR="0029014E">
        <w:rPr>
          <w:rFonts w:asciiTheme="majorHAnsi" w:hAnsiTheme="majorHAnsi" w:cstheme="majorHAnsi"/>
          <w:color w:val="0D0D0D" w:themeColor="text1" w:themeTint="F2"/>
          <w:sz w:val="22"/>
        </w:rPr>
        <w:t xml:space="preserve"> </w:t>
      </w:r>
      <w:r w:rsidRPr="0029014E">
        <w:rPr>
          <w:rFonts w:asciiTheme="majorHAnsi" w:hAnsiTheme="majorHAnsi" w:cstheme="majorHAnsi"/>
          <w:color w:val="0D0D0D" w:themeColor="text1" w:themeTint="F2"/>
          <w:sz w:val="22"/>
        </w:rPr>
        <w:t>310 Abs. 1 BGB.</w:t>
      </w:r>
    </w:p>
    <w:p w14:paraId="3AD1CC60" w14:textId="77777777" w:rsidR="0081121F" w:rsidRPr="0029014E" w:rsidRDefault="00DD32D4" w:rsidP="0029014E">
      <w:pPr>
        <w:pStyle w:val="Listenabsatz"/>
        <w:numPr>
          <w:ilvl w:val="0"/>
          <w:numId w:val="39"/>
        </w:numPr>
        <w:spacing w:after="269" w:line="248" w:lineRule="auto"/>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Unsere Verkaufsbedingungen gelten auch für alle künftigen Geschäfte mit dem Kunden.</w:t>
      </w:r>
    </w:p>
    <w:p w14:paraId="1D9A538C" w14:textId="2EC3D407" w:rsidR="0081121F" w:rsidRPr="0029014E" w:rsidRDefault="00DD32D4" w:rsidP="00CE30DC">
      <w:pPr>
        <w:pStyle w:val="berschrift1"/>
        <w:jc w:val="left"/>
        <w:rPr>
          <w:rFonts w:asciiTheme="majorHAnsi" w:hAnsiTheme="majorHAnsi" w:cstheme="majorHAnsi"/>
          <w:color w:val="0D0D0D" w:themeColor="text1" w:themeTint="F2"/>
          <w:szCs w:val="24"/>
        </w:rPr>
      </w:pPr>
      <w:r w:rsidRPr="0029014E">
        <w:rPr>
          <w:rFonts w:asciiTheme="majorHAnsi" w:hAnsiTheme="majorHAnsi" w:cstheme="majorHAnsi"/>
          <w:color w:val="0D0D0D" w:themeColor="text1" w:themeTint="F2"/>
          <w:szCs w:val="24"/>
        </w:rPr>
        <w:t xml:space="preserve">§ 2 Angebot </w:t>
      </w:r>
      <w:r w:rsidR="00CE30DC" w:rsidRPr="0029014E">
        <w:rPr>
          <w:rFonts w:asciiTheme="majorHAnsi" w:hAnsiTheme="majorHAnsi" w:cstheme="majorHAnsi"/>
          <w:color w:val="0D0D0D" w:themeColor="text1" w:themeTint="F2"/>
          <w:szCs w:val="24"/>
        </w:rPr>
        <w:t>–</w:t>
      </w:r>
      <w:r w:rsidRPr="0029014E">
        <w:rPr>
          <w:rFonts w:asciiTheme="majorHAnsi" w:hAnsiTheme="majorHAnsi" w:cstheme="majorHAnsi"/>
          <w:color w:val="0D0D0D" w:themeColor="text1" w:themeTint="F2"/>
          <w:szCs w:val="24"/>
        </w:rPr>
        <w:t xml:space="preserve"> Angebotsunterlagen</w:t>
      </w:r>
    </w:p>
    <w:p w14:paraId="64604EA6" w14:textId="77777777" w:rsidR="00CE30DC" w:rsidRPr="00EA3A16" w:rsidRDefault="00CE30DC" w:rsidP="00CE30DC">
      <w:pPr>
        <w:rPr>
          <w:rFonts w:asciiTheme="majorHAnsi" w:hAnsiTheme="majorHAnsi" w:cstheme="majorHAnsi"/>
          <w:color w:val="0D0D0D" w:themeColor="text1" w:themeTint="F2"/>
          <w:sz w:val="22"/>
        </w:rPr>
      </w:pPr>
    </w:p>
    <w:p w14:paraId="4483EA8A" w14:textId="77777777" w:rsidR="00D05E6D" w:rsidRPr="0029014E" w:rsidRDefault="00D05E6D" w:rsidP="0029014E">
      <w:pPr>
        <w:pStyle w:val="Listenabsatz"/>
        <w:numPr>
          <w:ilvl w:val="0"/>
          <w:numId w:val="38"/>
        </w:numPr>
        <w:spacing w:after="7" w:line="248" w:lineRule="auto"/>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 xml:space="preserve">Unsere Angebote und Kostenvoranschläge sind freibleibend, es sei denn, dass wir diese in Textform ausdrücklich als verbindlich bezeichnen. </w:t>
      </w:r>
    </w:p>
    <w:p w14:paraId="13C99151" w14:textId="77777777" w:rsidR="00D05E6D" w:rsidRPr="0029014E" w:rsidRDefault="00D05E6D" w:rsidP="0029014E">
      <w:pPr>
        <w:pStyle w:val="Listenabsatz"/>
        <w:numPr>
          <w:ilvl w:val="0"/>
          <w:numId w:val="38"/>
        </w:numPr>
        <w:spacing w:after="7" w:line="248" w:lineRule="auto"/>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 xml:space="preserve">Verträge kommen durch unsere Bestätigung in Textform oder durch Auftragsausführung zustande. </w:t>
      </w:r>
    </w:p>
    <w:p w14:paraId="36D89A75" w14:textId="77777777" w:rsidR="00D05E6D" w:rsidRPr="0029014E" w:rsidRDefault="00D05E6D" w:rsidP="0029014E">
      <w:pPr>
        <w:pStyle w:val="Listenabsatz"/>
        <w:numPr>
          <w:ilvl w:val="0"/>
          <w:numId w:val="38"/>
        </w:numPr>
        <w:spacing w:after="7" w:line="248" w:lineRule="auto"/>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Bei Sonderanfertigung ist die von uns rückbestätigte technische Zeichnung des Käufers Vertragsunterlage.</w:t>
      </w:r>
    </w:p>
    <w:p w14:paraId="2EAA3FAA" w14:textId="77777777" w:rsidR="0081121F" w:rsidRPr="0029014E" w:rsidRDefault="00DD32D4" w:rsidP="0029014E">
      <w:pPr>
        <w:pStyle w:val="Listenabsatz"/>
        <w:numPr>
          <w:ilvl w:val="0"/>
          <w:numId w:val="38"/>
        </w:numPr>
        <w:spacing w:after="271" w:line="248" w:lineRule="auto"/>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 xml:space="preserve">An Abbildungen, Zeichnungen, Kalkulationen und sonstigen Unterlagen sowie Mustern behalten wir uns </w:t>
      </w:r>
      <w:r w:rsidR="00750AEC" w:rsidRPr="0029014E">
        <w:rPr>
          <w:rFonts w:asciiTheme="majorHAnsi" w:hAnsiTheme="majorHAnsi" w:cstheme="majorHAnsi"/>
          <w:color w:val="0D0D0D" w:themeColor="text1" w:themeTint="F2"/>
          <w:sz w:val="22"/>
        </w:rPr>
        <w:t>Eigentums und</w:t>
      </w:r>
      <w:r w:rsidRPr="0029014E">
        <w:rPr>
          <w:rFonts w:asciiTheme="majorHAnsi" w:hAnsiTheme="majorHAnsi" w:cstheme="majorHAnsi"/>
          <w:color w:val="0D0D0D" w:themeColor="text1" w:themeTint="F2"/>
          <w:sz w:val="22"/>
        </w:rPr>
        <w:t xml:space="preserve"> Urheberrechte vor. Dies gilt auch für solche schriftlichen Unterlagen, die als „vertraulich“ bezeichnet sind. Vor ihrer Weitergabe an Dritte bedarf der Kunde unserer ausdrücklichen schriftlichen Zustimmung.</w:t>
      </w:r>
    </w:p>
    <w:p w14:paraId="54592955" w14:textId="58F3E4FB" w:rsidR="0081121F" w:rsidRPr="00EA3A16" w:rsidRDefault="00DD32D4" w:rsidP="00CE30DC">
      <w:pPr>
        <w:pStyle w:val="berschrift1"/>
        <w:jc w:val="left"/>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Cs w:val="24"/>
        </w:rPr>
        <w:t xml:space="preserve">§ 3 Preise </w:t>
      </w:r>
      <w:r w:rsidR="00CE30DC" w:rsidRPr="0029014E">
        <w:rPr>
          <w:rFonts w:asciiTheme="majorHAnsi" w:hAnsiTheme="majorHAnsi" w:cstheme="majorHAnsi"/>
          <w:color w:val="0D0D0D" w:themeColor="text1" w:themeTint="F2"/>
          <w:szCs w:val="24"/>
        </w:rPr>
        <w:t>–</w:t>
      </w:r>
      <w:r w:rsidRPr="0029014E">
        <w:rPr>
          <w:rFonts w:asciiTheme="majorHAnsi" w:hAnsiTheme="majorHAnsi" w:cstheme="majorHAnsi"/>
          <w:color w:val="0D0D0D" w:themeColor="text1" w:themeTint="F2"/>
          <w:szCs w:val="24"/>
        </w:rPr>
        <w:t xml:space="preserve"> Zahlungsbedingungen</w:t>
      </w:r>
    </w:p>
    <w:p w14:paraId="14B83A58" w14:textId="77777777" w:rsidR="00CE30DC" w:rsidRPr="00EA3A16" w:rsidRDefault="00CE30DC" w:rsidP="00CE30DC">
      <w:pPr>
        <w:rPr>
          <w:rFonts w:asciiTheme="majorHAnsi" w:hAnsiTheme="majorHAnsi" w:cstheme="majorHAnsi"/>
          <w:color w:val="0D0D0D" w:themeColor="text1" w:themeTint="F2"/>
          <w:sz w:val="22"/>
        </w:rPr>
      </w:pPr>
    </w:p>
    <w:p w14:paraId="6BC7C1E3" w14:textId="403A1168" w:rsidR="00CE30DC" w:rsidRPr="0029014E" w:rsidRDefault="00D05E6D" w:rsidP="0029014E">
      <w:pPr>
        <w:numPr>
          <w:ilvl w:val="0"/>
          <w:numId w:val="26"/>
        </w:numPr>
        <w:spacing w:after="7" w:line="248" w:lineRule="auto"/>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Entstehen nach Vertragsabschluss Zweifel an der Zahlungsfähigkeit oder Zahlungsbereitschaft des Käufers, so können wir die Leistung verweigern, bis die Zahlung erfolgt oder Sicherheit für die Zahlung gewährleistet ist.</w:t>
      </w:r>
    </w:p>
    <w:p w14:paraId="4FBF1E4B" w14:textId="7E8D7A33" w:rsidR="00CE30DC" w:rsidRPr="0029014E" w:rsidRDefault="00CE499C" w:rsidP="0029014E">
      <w:pPr>
        <w:numPr>
          <w:ilvl w:val="0"/>
          <w:numId w:val="26"/>
        </w:numPr>
        <w:spacing w:after="7" w:line="248" w:lineRule="auto"/>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Sofern sich aus der Auftragsbestätigung nichts anderes ergibt, gelten unsere Preise „ab Werk“, ausschließlich Verpackung; diese wird gesondert in Rechnung gestellt.</w:t>
      </w:r>
    </w:p>
    <w:p w14:paraId="1F57DC31" w14:textId="0C117CD4" w:rsidR="00CE30DC" w:rsidRPr="0029014E" w:rsidRDefault="00CE499C" w:rsidP="0029014E">
      <w:pPr>
        <w:pStyle w:val="Listenabsatz"/>
        <w:numPr>
          <w:ilvl w:val="0"/>
          <w:numId w:val="26"/>
        </w:numPr>
        <w:spacing w:after="7" w:line="248" w:lineRule="auto"/>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 xml:space="preserve">Ändern sich nach Vertragsabschluss, jedoch vor Lieferung, die für die Preisbildung maßgeblichen Kostenfaktoren wesentlich, insbesondere aufgrund von Materialpreisänderungen, Lohn- </w:t>
      </w:r>
      <w:r w:rsidR="00AD37FB">
        <w:rPr>
          <w:rFonts w:asciiTheme="majorHAnsi" w:hAnsiTheme="majorHAnsi" w:cstheme="majorHAnsi"/>
          <w:color w:val="0D0D0D" w:themeColor="text1" w:themeTint="F2"/>
          <w:sz w:val="22"/>
        </w:rPr>
        <w:t>und</w:t>
      </w:r>
      <w:r w:rsidRPr="00EA3A16">
        <w:rPr>
          <w:rFonts w:asciiTheme="majorHAnsi" w:hAnsiTheme="majorHAnsi" w:cstheme="majorHAnsi"/>
          <w:color w:val="0D0D0D" w:themeColor="text1" w:themeTint="F2"/>
          <w:sz w:val="22"/>
        </w:rPr>
        <w:t xml:space="preserve"> Lohnnebenkosten, Energie- oder Transportkosten, sind wir berechtigt, die Preise entsprechend anzupassen.</w:t>
      </w:r>
    </w:p>
    <w:p w14:paraId="71E7B3F6" w14:textId="0CE21723" w:rsidR="00CE30DC" w:rsidRPr="0029014E" w:rsidRDefault="00CE499C" w:rsidP="0029014E">
      <w:pPr>
        <w:pStyle w:val="Listenabsatz"/>
        <w:numPr>
          <w:ilvl w:val="0"/>
          <w:numId w:val="26"/>
        </w:numPr>
        <w:spacing w:after="7" w:line="248" w:lineRule="auto"/>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Übersteigt eine Preiserhöhung 10 % des vereinbarten Nettopreises, ist der Kunde berechtigt, vom Vertrag zurückzutreten, sofern die Preiserhöhung nicht durch nachträgliche Änderungen des Leistungsumfangs veranlasst ist.</w:t>
      </w:r>
    </w:p>
    <w:p w14:paraId="71B333EB" w14:textId="799F5EBA" w:rsidR="00CE30DC" w:rsidRPr="0029014E" w:rsidRDefault="00DD32D4" w:rsidP="0029014E">
      <w:pPr>
        <w:numPr>
          <w:ilvl w:val="0"/>
          <w:numId w:val="26"/>
        </w:numPr>
        <w:spacing w:after="7" w:line="248" w:lineRule="auto"/>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Die gesetzliche Mehrwertsteuer ist nicht in unseren Preisen eingeschlossen; sie wird in gesetzlicher Höhe am Tag der Rechnungstellung in der Rechnung gesondert ausgewiesen.</w:t>
      </w:r>
      <w:r w:rsidR="00D05E6D" w:rsidRPr="00EA3A16">
        <w:rPr>
          <w:rFonts w:asciiTheme="majorHAnsi" w:hAnsiTheme="majorHAnsi" w:cstheme="majorHAnsi"/>
          <w:color w:val="0D0D0D" w:themeColor="text1" w:themeTint="F2"/>
          <w:sz w:val="22"/>
        </w:rPr>
        <w:t xml:space="preserve"> Die Preise ergeben sich, soweit nichts anderes vereinbart wird, aus der zum Zeitpunkt der Bestellung gültigen Preisliste</w:t>
      </w:r>
      <w:r w:rsidR="00AD37FB">
        <w:rPr>
          <w:rFonts w:asciiTheme="majorHAnsi" w:hAnsiTheme="majorHAnsi" w:cstheme="majorHAnsi"/>
          <w:color w:val="0D0D0D" w:themeColor="text1" w:themeTint="F2"/>
          <w:sz w:val="22"/>
        </w:rPr>
        <w:t>.</w:t>
      </w:r>
    </w:p>
    <w:p w14:paraId="40454084" w14:textId="39F78FDA" w:rsidR="00CE30DC" w:rsidRPr="0029014E" w:rsidRDefault="00DD32D4" w:rsidP="0029014E">
      <w:pPr>
        <w:numPr>
          <w:ilvl w:val="0"/>
          <w:numId w:val="26"/>
        </w:numPr>
        <w:spacing w:after="7" w:line="248" w:lineRule="auto"/>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Der Abzug von Skonto bedarf besonderer schriftlicher Vereinbarung.</w:t>
      </w:r>
    </w:p>
    <w:p w14:paraId="1BEDC503" w14:textId="36D7EB5B" w:rsidR="00CE30DC" w:rsidRPr="0029014E" w:rsidRDefault="00DD32D4" w:rsidP="0029014E">
      <w:pPr>
        <w:numPr>
          <w:ilvl w:val="0"/>
          <w:numId w:val="26"/>
        </w:numPr>
        <w:spacing w:after="7" w:line="248" w:lineRule="auto"/>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lastRenderedPageBreak/>
        <w:t>Sofern sich aus der Auftragsbestätigung nichts anderes ergibt, ist der Kaufpreis netto (ohne Abzug) innerhalb von 30 Tagen ab Rechnungsdatum zur Zahlung fällig. Es gelten die gesetzlichen Regeln betreffend die Folgen des Zahlungsverzugs.</w:t>
      </w:r>
    </w:p>
    <w:p w14:paraId="1A7C9ABC" w14:textId="313091C0" w:rsidR="00CE30DC" w:rsidRPr="0029014E" w:rsidRDefault="00D05E6D" w:rsidP="0029014E">
      <w:pPr>
        <w:numPr>
          <w:ilvl w:val="0"/>
          <w:numId w:val="26"/>
        </w:numPr>
        <w:spacing w:after="7" w:line="248" w:lineRule="auto"/>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Wird die Ware nach Vertragsabschluss mit im Vertrag gesondert ausgewiesenen erhöhten oder zusätzlichen Abgaben oder Nebenkosten belastet, sind wir berechtigt den Käufer entsprechend zu belasten. Gleiches gilt für Veränderung der Versandkosten, soweit sie nicht von uns aufgrund besonderer Vereinbarungen zu tragen sind.</w:t>
      </w:r>
    </w:p>
    <w:p w14:paraId="34C44F91" w14:textId="77777777" w:rsidR="0081121F" w:rsidRPr="00EA3A16" w:rsidRDefault="00DD32D4" w:rsidP="00CE30DC">
      <w:pPr>
        <w:numPr>
          <w:ilvl w:val="0"/>
          <w:numId w:val="26"/>
        </w:numPr>
        <w:spacing w:after="271" w:line="248" w:lineRule="auto"/>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Aufrechnungsrechte stehen dem Kunde nur zu, wenn seine Gegenansprüche rechtskräftig festgestellt, unbestritten oder von uns anerkannt sind. Nur unter den genannten Voraussetzungen steht dem Kunden auch ein Zurückbehaltungsrecht zu.</w:t>
      </w:r>
    </w:p>
    <w:p w14:paraId="6A2D506E" w14:textId="1B169D10" w:rsidR="0081121F" w:rsidRPr="0029014E" w:rsidRDefault="00DD32D4" w:rsidP="00CE30DC">
      <w:pPr>
        <w:pStyle w:val="berschrift1"/>
        <w:jc w:val="left"/>
        <w:rPr>
          <w:rFonts w:asciiTheme="majorHAnsi" w:hAnsiTheme="majorHAnsi" w:cstheme="majorHAnsi"/>
          <w:color w:val="0D0D0D" w:themeColor="text1" w:themeTint="F2"/>
          <w:szCs w:val="24"/>
        </w:rPr>
      </w:pPr>
      <w:r w:rsidRPr="0029014E">
        <w:rPr>
          <w:rFonts w:asciiTheme="majorHAnsi" w:hAnsiTheme="majorHAnsi" w:cstheme="majorHAnsi"/>
          <w:color w:val="0D0D0D" w:themeColor="text1" w:themeTint="F2"/>
          <w:szCs w:val="24"/>
        </w:rPr>
        <w:t xml:space="preserve">§ 4 Lieferverzug </w:t>
      </w:r>
      <w:r w:rsidR="00CE30DC" w:rsidRPr="0029014E">
        <w:rPr>
          <w:rFonts w:asciiTheme="majorHAnsi" w:hAnsiTheme="majorHAnsi" w:cstheme="majorHAnsi"/>
          <w:color w:val="0D0D0D" w:themeColor="text1" w:themeTint="F2"/>
          <w:szCs w:val="24"/>
        </w:rPr>
        <w:t>–</w:t>
      </w:r>
      <w:r w:rsidRPr="0029014E">
        <w:rPr>
          <w:rFonts w:asciiTheme="majorHAnsi" w:hAnsiTheme="majorHAnsi" w:cstheme="majorHAnsi"/>
          <w:color w:val="0D0D0D" w:themeColor="text1" w:themeTint="F2"/>
          <w:szCs w:val="24"/>
        </w:rPr>
        <w:t xml:space="preserve"> Unmöglichkeit</w:t>
      </w:r>
    </w:p>
    <w:p w14:paraId="20CE4A17" w14:textId="77777777" w:rsidR="00CE30DC" w:rsidRPr="00EA3A16" w:rsidRDefault="00CE30DC" w:rsidP="00CE30DC">
      <w:pPr>
        <w:rPr>
          <w:rFonts w:asciiTheme="majorHAnsi" w:hAnsiTheme="majorHAnsi" w:cstheme="majorHAnsi"/>
          <w:color w:val="0D0D0D" w:themeColor="text1" w:themeTint="F2"/>
          <w:sz w:val="22"/>
        </w:rPr>
      </w:pPr>
    </w:p>
    <w:p w14:paraId="3B843D8E" w14:textId="0E79BC85" w:rsidR="00CE30DC" w:rsidRPr="0029014E" w:rsidRDefault="00DD32D4" w:rsidP="0029014E">
      <w:pPr>
        <w:numPr>
          <w:ilvl w:val="0"/>
          <w:numId w:val="27"/>
        </w:numPr>
        <w:spacing w:after="7" w:line="248" w:lineRule="auto"/>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Der Beginn der von uns angegebenen Lieferzeit setzt die Abklärung aller technischen Fragen voraus.</w:t>
      </w:r>
    </w:p>
    <w:p w14:paraId="644EFFE6" w14:textId="005C2AD0" w:rsidR="00CE30DC" w:rsidRPr="0029014E" w:rsidRDefault="00DD32D4" w:rsidP="0029014E">
      <w:pPr>
        <w:numPr>
          <w:ilvl w:val="0"/>
          <w:numId w:val="27"/>
        </w:numPr>
        <w:spacing w:after="7" w:line="248" w:lineRule="auto"/>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Die Einhaltung unserer Lieferverpflichtung setzt weiter die rechtzeitige und ordnungsgemäße Erfüllung der Verpflichtung des Kunden voraus. Die Einrede des nicht erfüllten Vertrages bleibt vorbehalten</w:t>
      </w:r>
      <w:r w:rsidR="0029014E">
        <w:rPr>
          <w:rFonts w:asciiTheme="majorHAnsi" w:hAnsiTheme="majorHAnsi" w:cstheme="majorHAnsi"/>
          <w:color w:val="0D0D0D" w:themeColor="text1" w:themeTint="F2"/>
          <w:sz w:val="22"/>
        </w:rPr>
        <w:t>.</w:t>
      </w:r>
    </w:p>
    <w:p w14:paraId="52CFDD01" w14:textId="018695CC" w:rsidR="00CE30DC" w:rsidRPr="0029014E" w:rsidRDefault="00DD32D4" w:rsidP="0029014E">
      <w:pPr>
        <w:numPr>
          <w:ilvl w:val="0"/>
          <w:numId w:val="27"/>
        </w:numPr>
        <w:spacing w:after="7" w:line="248" w:lineRule="auto"/>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Wir sind im Rahmen der Zumutbarkeit für den Kunden zu Teillieferungen berechtigt.</w:t>
      </w:r>
    </w:p>
    <w:p w14:paraId="4B280F6A" w14:textId="4EB0C584" w:rsidR="00CE30DC" w:rsidRPr="0029014E" w:rsidRDefault="00DD32D4" w:rsidP="0029014E">
      <w:pPr>
        <w:numPr>
          <w:ilvl w:val="0"/>
          <w:numId w:val="27"/>
        </w:numPr>
        <w:spacing w:after="7" w:line="248" w:lineRule="auto"/>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Kommt der Kunde in Annahmeverzug oder verletzt er schuldhaft sonstige Mitwirkungspflichten, so sind wir berechtigt, den uns insoweit entstehenden Schaden, einschließlich etwaiger Mehraufwendungen ersetzt zu verlangen. Weitergehende Ansprüche bleiben vorbehalten</w:t>
      </w:r>
      <w:r w:rsidR="00CE30DC" w:rsidRPr="00EA3A16">
        <w:rPr>
          <w:rFonts w:asciiTheme="majorHAnsi" w:hAnsiTheme="majorHAnsi" w:cstheme="majorHAnsi"/>
          <w:color w:val="0D0D0D" w:themeColor="text1" w:themeTint="F2"/>
          <w:sz w:val="22"/>
        </w:rPr>
        <w:t>.</w:t>
      </w:r>
    </w:p>
    <w:p w14:paraId="19701258" w14:textId="7AB9776F" w:rsidR="00CE30DC" w:rsidRPr="0029014E" w:rsidRDefault="00DD32D4" w:rsidP="0029014E">
      <w:pPr>
        <w:numPr>
          <w:ilvl w:val="0"/>
          <w:numId w:val="27"/>
        </w:numPr>
        <w:spacing w:after="7" w:line="248" w:lineRule="auto"/>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Sofern die Voraussetzungen von Abs. (5) vorliegen, geht die Gefahr eines zufälligen Untergangs oder einer zufälligen Verschlechterung der Kaufsache in dem Zeitpunkt auf den Kunden über, in dem dieser in Annahme- oder Schuldnerverzug geraten ist.</w:t>
      </w:r>
    </w:p>
    <w:p w14:paraId="2CFC418A" w14:textId="2024EB76" w:rsidR="00CE30DC" w:rsidRPr="0029014E" w:rsidRDefault="006E3D1D" w:rsidP="0029014E">
      <w:pPr>
        <w:numPr>
          <w:ilvl w:val="0"/>
          <w:numId w:val="27"/>
        </w:numPr>
        <w:spacing w:after="7" w:line="248" w:lineRule="auto"/>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Geraten wir in Lieferverzug oder ist unsere Leistungspflicht nach § 275 Abs. 1 BGB ausgeschlossen oder können wir die Leistung gemäß § 275 Abs. 2 oder 3 BGB verweigern, so haften wir nach Maßgabe von § 8 dieser Verkaufsbedingungen.</w:t>
      </w:r>
    </w:p>
    <w:p w14:paraId="6ABDB9BA" w14:textId="4A36EC3C" w:rsidR="00CE30DC" w:rsidRPr="0029014E" w:rsidRDefault="006E3D1D" w:rsidP="0029014E">
      <w:pPr>
        <w:pStyle w:val="Listenabsatz"/>
        <w:numPr>
          <w:ilvl w:val="0"/>
          <w:numId w:val="27"/>
        </w:numPr>
        <w:ind w:right="0"/>
        <w:rPr>
          <w:rFonts w:asciiTheme="majorHAnsi" w:hAnsiTheme="majorHAnsi" w:cstheme="majorHAnsi"/>
          <w:color w:val="0D0D0D" w:themeColor="text1" w:themeTint="F2"/>
          <w:sz w:val="22"/>
        </w:rPr>
      </w:pPr>
      <w:r w:rsidRPr="00FF6230">
        <w:rPr>
          <w:rFonts w:asciiTheme="majorHAnsi" w:hAnsiTheme="majorHAnsi" w:cstheme="majorHAnsi"/>
          <w:color w:val="0D0D0D" w:themeColor="text1" w:themeTint="F2"/>
          <w:sz w:val="22"/>
        </w:rPr>
        <w:t xml:space="preserve">In Fällen einfacher Fahrlässigkeit, die nicht die Verletzung einer wesentlichen Vertragspflicht (Kardinalpflicht) betreffen, ist unsere Haftung wegen Verzugs auf einen pauschalierten Schadensersatz in Höhe von 0,5 % des Wertes desjenigen Teils der Lieferung, der infolge des Verzugs nicht oder nicht vertragsgemäß genutzt werden kann, </w:t>
      </w:r>
      <w:r w:rsidR="00CE30DC" w:rsidRPr="00FF6230">
        <w:rPr>
          <w:rFonts w:asciiTheme="majorHAnsi" w:hAnsiTheme="majorHAnsi" w:cstheme="majorHAnsi"/>
          <w:color w:val="0D0D0D" w:themeColor="text1" w:themeTint="F2"/>
          <w:sz w:val="22"/>
        </w:rPr>
        <w:t>pro vollendete Woche</w:t>
      </w:r>
      <w:r w:rsidRPr="00FF6230">
        <w:rPr>
          <w:rFonts w:asciiTheme="majorHAnsi" w:hAnsiTheme="majorHAnsi" w:cstheme="majorHAnsi"/>
          <w:color w:val="0D0D0D" w:themeColor="text1" w:themeTint="F2"/>
          <w:sz w:val="22"/>
        </w:rPr>
        <w:t xml:space="preserve"> des Verzugs, insgesamt jedoch höchstens 5 %, begrenzt.</w:t>
      </w:r>
    </w:p>
    <w:p w14:paraId="7DF15AE9" w14:textId="541CAB8B" w:rsidR="00CE30DC" w:rsidRPr="0029014E" w:rsidRDefault="006E3D1D" w:rsidP="0029014E">
      <w:pPr>
        <w:pStyle w:val="Listenabsatz"/>
        <w:numPr>
          <w:ilvl w:val="0"/>
          <w:numId w:val="27"/>
        </w:numPr>
        <w:ind w:right="0"/>
        <w:rPr>
          <w:rFonts w:asciiTheme="majorHAnsi" w:hAnsiTheme="majorHAnsi" w:cstheme="majorHAnsi"/>
          <w:color w:val="0D0D0D" w:themeColor="text1" w:themeTint="F2"/>
          <w:sz w:val="22"/>
        </w:rPr>
      </w:pPr>
      <w:r w:rsidRPr="00FF6230">
        <w:rPr>
          <w:rFonts w:asciiTheme="majorHAnsi" w:hAnsiTheme="majorHAnsi" w:cstheme="majorHAnsi"/>
          <w:color w:val="0D0D0D" w:themeColor="text1" w:themeTint="F2"/>
          <w:sz w:val="22"/>
        </w:rPr>
        <w:t>Bei der Verletzung wesentlicher Vertragspflichten ist die Haftung auch bei einfacher Fahrlässigkeit auf den vorhersehbaren, typischerweise eintretenden Schaden begrenzt; eine pauschale Haftungsbegrenzung findet in diesem Fall keine Anwendung.</w:t>
      </w:r>
    </w:p>
    <w:p w14:paraId="3ACA5B71" w14:textId="77777777" w:rsidR="0081121F" w:rsidRPr="00EA3A16" w:rsidRDefault="00DD32D4" w:rsidP="00CE30DC">
      <w:pPr>
        <w:numPr>
          <w:ilvl w:val="0"/>
          <w:numId w:val="27"/>
        </w:numPr>
        <w:spacing w:after="270"/>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Die in Abs. (7) genannten Haftungsbeschränkungen finden keine Anwendung auf Fixgeschäfte im Sinne von § 286 Abs. 2 Nr. 4 BGB oder von § 376 HGB.</w:t>
      </w:r>
    </w:p>
    <w:p w14:paraId="0022D186" w14:textId="77777777" w:rsidR="0081121F" w:rsidRPr="00EA3A16" w:rsidRDefault="00DD32D4" w:rsidP="0029014E">
      <w:pPr>
        <w:pStyle w:val="berschrift1"/>
        <w:jc w:val="left"/>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Cs w:val="24"/>
        </w:rPr>
        <w:t>§ 5 Lieferverpflichtung- Selbstbelieferungsvorbehalt - Höhere Gewalt</w:t>
      </w:r>
    </w:p>
    <w:p w14:paraId="796726C0" w14:textId="77777777" w:rsidR="00CE30DC" w:rsidRPr="00EA3A16" w:rsidRDefault="00CE30DC" w:rsidP="00CE30DC">
      <w:pPr>
        <w:rPr>
          <w:rFonts w:asciiTheme="majorHAnsi" w:hAnsiTheme="majorHAnsi" w:cstheme="majorHAnsi"/>
          <w:color w:val="0D0D0D" w:themeColor="text1" w:themeTint="F2"/>
          <w:sz w:val="22"/>
        </w:rPr>
      </w:pPr>
    </w:p>
    <w:p w14:paraId="7E5C382E" w14:textId="55969E1B" w:rsidR="00CE30DC" w:rsidRPr="0029014E" w:rsidRDefault="00DD32D4" w:rsidP="0029014E">
      <w:pPr>
        <w:pStyle w:val="Listenabsatz"/>
        <w:numPr>
          <w:ilvl w:val="0"/>
          <w:numId w:val="44"/>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Ohne eine verbindliche Abnahmeverpflichtung des Kunden gehen wir - vorbehaltlich abweichender Vereinbarungen im Einzelfall - keine Lieferverpflichtung ein. Die Belieferung des Kunden - auch über einen längeren Zeitraum begründet ohne ausdrückliche Vereinbarung keine Lieferverpflichtung für die Zukunft. Insbesondere die unwidersprochene Entgegennahme einer Liefervorschau oder vergleichbarer Unterlagen des Kunden begründet keine entsprechende Lieferverpflichtung durch uns.</w:t>
      </w:r>
    </w:p>
    <w:p w14:paraId="144E3A30" w14:textId="77777777" w:rsidR="0081121F" w:rsidRPr="0029014E" w:rsidRDefault="00DD32D4" w:rsidP="0029014E">
      <w:pPr>
        <w:pStyle w:val="Listenabsatz"/>
        <w:numPr>
          <w:ilvl w:val="0"/>
          <w:numId w:val="44"/>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 xml:space="preserve">Sollten wir im Einzelfall eine unbefristete Lieferverpflichtung ohne Festlegung einer Gesamtliefermenge übernommen haben (Dauerlieferungsvertrag), steht uns ein ordentliches Kündigungsrecht unter Einhaltung einer Kündigungsfrist von drei Monaten zu. Dieses </w:t>
      </w:r>
      <w:r w:rsidRPr="0029014E">
        <w:rPr>
          <w:rFonts w:asciiTheme="majorHAnsi" w:hAnsiTheme="majorHAnsi" w:cstheme="majorHAnsi"/>
          <w:color w:val="0D0D0D" w:themeColor="text1" w:themeTint="F2"/>
          <w:sz w:val="22"/>
        </w:rPr>
        <w:lastRenderedPageBreak/>
        <w:t>Kündigungsrecht steht umgekehrt auch dem Kunden bei Eingehung einer unbefristeten Abnahmeverpflichtung ohne Festlegung einer Gesamtliefermenge zu.</w:t>
      </w:r>
    </w:p>
    <w:p w14:paraId="246F06B2" w14:textId="6A060017" w:rsidR="00CE30DC" w:rsidRPr="0029014E" w:rsidRDefault="00DD32D4" w:rsidP="0029014E">
      <w:pPr>
        <w:pStyle w:val="Listenabsatz"/>
        <w:numPr>
          <w:ilvl w:val="0"/>
          <w:numId w:val="44"/>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Richtige und rechtzeitige Selbstbelieferung bleibt vorbehalten.</w:t>
      </w:r>
    </w:p>
    <w:p w14:paraId="5EE3B0A4" w14:textId="6B0AA73C" w:rsidR="0081121F" w:rsidRPr="0029014E" w:rsidRDefault="00DD32D4" w:rsidP="0029014E">
      <w:pPr>
        <w:pStyle w:val="Listenabsatz"/>
        <w:numPr>
          <w:ilvl w:val="0"/>
          <w:numId w:val="44"/>
        </w:numPr>
        <w:spacing w:after="271"/>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 xml:space="preserve">Im Fällen höherer Gewalt und bei sonstigen von uns nicht vorhersehbaren und nicht verschuldeten Leistungshindernissen - wozu auch Arbeitskämpfe, Rohmaterialmangel, Betriebsstörungen, Transporthindernisse, behördliche Maßnahmen - jeweils auch bei unseren Vorlieferanten - gehören, sind wir berechtigt, die </w:t>
      </w:r>
      <w:r w:rsidR="00CE30DC" w:rsidRPr="0029014E">
        <w:rPr>
          <w:rFonts w:asciiTheme="majorHAnsi" w:hAnsiTheme="majorHAnsi" w:cstheme="majorHAnsi"/>
          <w:color w:val="0D0D0D" w:themeColor="text1" w:themeTint="F2"/>
          <w:sz w:val="22"/>
        </w:rPr>
        <w:t>Lieferung,</w:t>
      </w:r>
      <w:r w:rsidRPr="0029014E">
        <w:rPr>
          <w:rFonts w:asciiTheme="majorHAnsi" w:hAnsiTheme="majorHAnsi" w:cstheme="majorHAnsi"/>
          <w:color w:val="0D0D0D" w:themeColor="text1" w:themeTint="F2"/>
          <w:sz w:val="22"/>
        </w:rPr>
        <w:t xml:space="preserve"> um die Dauer des Leistungshindernisses hinauszuschieben. Wir werden den Kunden unverzüglich über die Nichtverfügbarkeit bzw. nicht rechtzeitige Verfügbarkeit des Liefergegenstandes informieren und im Falle des Rücktritts die Gegenleistung des Kunden unverzüglich zurückerstatten.</w:t>
      </w:r>
    </w:p>
    <w:p w14:paraId="5FFC770A" w14:textId="77777777" w:rsidR="0081121F" w:rsidRPr="00EA3A16" w:rsidRDefault="00DD32D4" w:rsidP="0029014E">
      <w:pPr>
        <w:pStyle w:val="berschrift1"/>
        <w:jc w:val="left"/>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Cs w:val="24"/>
        </w:rPr>
        <w:t>§ 6 Gefahrenübergang</w:t>
      </w:r>
    </w:p>
    <w:p w14:paraId="34979714" w14:textId="77777777" w:rsidR="00CE30DC" w:rsidRPr="00EA3A16" w:rsidRDefault="00CE30DC" w:rsidP="00CE30DC">
      <w:pPr>
        <w:rPr>
          <w:rFonts w:asciiTheme="majorHAnsi" w:hAnsiTheme="majorHAnsi" w:cstheme="majorHAnsi"/>
          <w:color w:val="0D0D0D" w:themeColor="text1" w:themeTint="F2"/>
          <w:sz w:val="22"/>
        </w:rPr>
      </w:pPr>
    </w:p>
    <w:p w14:paraId="28AE9FCD" w14:textId="6DADF1FC" w:rsidR="00CE30DC" w:rsidRPr="0029014E" w:rsidRDefault="00DD32D4" w:rsidP="0029014E">
      <w:pPr>
        <w:pStyle w:val="Listenabsatz"/>
        <w:numPr>
          <w:ilvl w:val="0"/>
          <w:numId w:val="45"/>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Sofern sich aus der Auftragsbestätigung nichts anderes ergibt, ist Lieferung „ab Werk“ vereinbart.</w:t>
      </w:r>
    </w:p>
    <w:p w14:paraId="6CBDEAC3" w14:textId="479A0749" w:rsidR="00CE30DC" w:rsidRPr="0029014E" w:rsidRDefault="00DD32D4" w:rsidP="0029014E">
      <w:pPr>
        <w:pStyle w:val="Listenabsatz"/>
        <w:numPr>
          <w:ilvl w:val="0"/>
          <w:numId w:val="45"/>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Die Gefahr des zufälligen Untergangs oder einer zufälligen Verschlechterung geht auch dann mit der Absendung auf den Kunden über, wenn wir die Versendungskosten oder andere zusätzliche Leistungen übernommen haben oder eine Teillieferung erfolgt.</w:t>
      </w:r>
    </w:p>
    <w:p w14:paraId="4A3ACC1C" w14:textId="112049AE" w:rsidR="0081121F" w:rsidRPr="0029014E" w:rsidRDefault="00DD32D4" w:rsidP="0029014E">
      <w:pPr>
        <w:pStyle w:val="Listenabsatz"/>
        <w:numPr>
          <w:ilvl w:val="0"/>
          <w:numId w:val="45"/>
        </w:numPr>
        <w:spacing w:after="270"/>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Sofern der Kunde es wünscht, werden wir die Lieferung durch eine Transportversicherung ein</w:t>
      </w:r>
      <w:r w:rsidR="00AD37FB">
        <w:rPr>
          <w:rFonts w:asciiTheme="majorHAnsi" w:hAnsiTheme="majorHAnsi" w:cstheme="majorHAnsi"/>
          <w:color w:val="0D0D0D" w:themeColor="text1" w:themeTint="F2"/>
          <w:sz w:val="22"/>
        </w:rPr>
        <w:t>ge</w:t>
      </w:r>
      <w:r w:rsidRPr="0029014E">
        <w:rPr>
          <w:rFonts w:asciiTheme="majorHAnsi" w:hAnsiTheme="majorHAnsi" w:cstheme="majorHAnsi"/>
          <w:color w:val="0D0D0D" w:themeColor="text1" w:themeTint="F2"/>
          <w:sz w:val="22"/>
        </w:rPr>
        <w:t>deck</w:t>
      </w:r>
      <w:r w:rsidR="00AD37FB">
        <w:rPr>
          <w:rFonts w:asciiTheme="majorHAnsi" w:hAnsiTheme="majorHAnsi" w:cstheme="majorHAnsi"/>
          <w:color w:val="0D0D0D" w:themeColor="text1" w:themeTint="F2"/>
          <w:sz w:val="22"/>
        </w:rPr>
        <w:t>t</w:t>
      </w:r>
      <w:r w:rsidRPr="0029014E">
        <w:rPr>
          <w:rFonts w:asciiTheme="majorHAnsi" w:hAnsiTheme="majorHAnsi" w:cstheme="majorHAnsi"/>
          <w:color w:val="0D0D0D" w:themeColor="text1" w:themeTint="F2"/>
          <w:sz w:val="22"/>
        </w:rPr>
        <w:t>; die insoweit anfallenden Kosten trägt der Kunde.</w:t>
      </w:r>
    </w:p>
    <w:p w14:paraId="4CB5381F" w14:textId="77777777" w:rsidR="0081121F" w:rsidRPr="00EA3A16" w:rsidRDefault="00DD32D4" w:rsidP="0029014E">
      <w:pPr>
        <w:pStyle w:val="berschrift1"/>
        <w:jc w:val="left"/>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Cs w:val="24"/>
        </w:rPr>
        <w:t>§ 7 Mängelansprüche</w:t>
      </w:r>
    </w:p>
    <w:p w14:paraId="0D3E59F5" w14:textId="77777777" w:rsidR="00C72E34" w:rsidRPr="00EA3A16" w:rsidRDefault="00C72E34" w:rsidP="00C72E34">
      <w:pPr>
        <w:ind w:left="0" w:right="0" w:firstLine="0"/>
        <w:rPr>
          <w:rFonts w:asciiTheme="majorHAnsi" w:hAnsiTheme="majorHAnsi" w:cstheme="majorHAnsi"/>
          <w:color w:val="0D0D0D" w:themeColor="text1" w:themeTint="F2"/>
          <w:sz w:val="22"/>
        </w:rPr>
      </w:pPr>
    </w:p>
    <w:p w14:paraId="2C0DC52D" w14:textId="1D1D2CE5" w:rsidR="00C72E34" w:rsidRPr="00EA3A16" w:rsidRDefault="00C72E34" w:rsidP="0029014E">
      <w:pPr>
        <w:numPr>
          <w:ilvl w:val="0"/>
          <w:numId w:val="46"/>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Mängelansprüche des Kunden setzen voraus, dass dieser seinen Untersuchungs- und Rügepflichten gemäß § 377 HGB ordnungsgemäß nachgekommen ist.</w:t>
      </w:r>
    </w:p>
    <w:p w14:paraId="0112E06B" w14:textId="1BDDDE4F" w:rsidR="00C72E34" w:rsidRPr="0029014E" w:rsidRDefault="00C72E34" w:rsidP="0029014E">
      <w:pPr>
        <w:pStyle w:val="Listenabsatz"/>
        <w:numPr>
          <w:ilvl w:val="0"/>
          <w:numId w:val="46"/>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Offensichtliche Mängel sind uns spätestens innerhalb von sieben Kalendertagen nach Wareneingang in Textform anzuzeigen. Verdeckte Mängel sind unverzüglich nach Entdeckung in Textform anzuzeigen.</w:t>
      </w:r>
    </w:p>
    <w:p w14:paraId="1DAA6AC5" w14:textId="4F44C246" w:rsidR="00C72E34" w:rsidRPr="0029014E" w:rsidRDefault="00C72E34" w:rsidP="0029014E">
      <w:pPr>
        <w:numPr>
          <w:ilvl w:val="0"/>
          <w:numId w:val="46"/>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Bei Vorliegen eines Sachmangels sind wir nach unserer Wahl zur Nacherfüllung durch Mangelbeseitigung oder Lieferung einer mangelfreien Sache berechtigt.</w:t>
      </w:r>
    </w:p>
    <w:p w14:paraId="56AC7AAF" w14:textId="1D6771E9" w:rsidR="00C72E34" w:rsidRPr="00EA3A16" w:rsidRDefault="00C72E34" w:rsidP="0029014E">
      <w:pPr>
        <w:numPr>
          <w:ilvl w:val="0"/>
          <w:numId w:val="46"/>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Schlägt die Nacherfüllung fehl oder wird sie unzumutbar verzögert, stehen dem Kunden die gesetzlichen Mängelrechte</w:t>
      </w:r>
      <w:r w:rsidR="000A6E60">
        <w:rPr>
          <w:rFonts w:asciiTheme="majorHAnsi" w:hAnsiTheme="majorHAnsi" w:cstheme="majorHAnsi"/>
          <w:color w:val="0D0D0D" w:themeColor="text1" w:themeTint="F2"/>
          <w:sz w:val="22"/>
        </w:rPr>
        <w:t xml:space="preserve"> </w:t>
      </w:r>
      <w:r w:rsidRPr="00EA3A16">
        <w:rPr>
          <w:rFonts w:asciiTheme="majorHAnsi" w:hAnsiTheme="majorHAnsi" w:cstheme="majorHAnsi"/>
          <w:color w:val="0D0D0D" w:themeColor="text1" w:themeTint="F2"/>
          <w:sz w:val="22"/>
        </w:rPr>
        <w:t>zu. Schadensersatzansprüche bestehen nur nach Maßgabe von § 8 dieser Verkaufsbedingungen.</w:t>
      </w:r>
    </w:p>
    <w:p w14:paraId="7F33F8BE" w14:textId="70A928C4" w:rsidR="00C72E34" w:rsidRPr="0029014E" w:rsidRDefault="00C72E34" w:rsidP="0029014E">
      <w:pPr>
        <w:numPr>
          <w:ilvl w:val="0"/>
          <w:numId w:val="46"/>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Mängel eines Teils der Lieferung berechtigen nicht zur Beanstandung der gesamten Lieferung, es sei denn, dass an der Teillieferung kein berechtigtes Interesse besteht.</w:t>
      </w:r>
    </w:p>
    <w:p w14:paraId="2CF7A604" w14:textId="51505603" w:rsidR="008604E8" w:rsidRPr="00EA3A16" w:rsidRDefault="00C72E34" w:rsidP="0029014E">
      <w:pPr>
        <w:numPr>
          <w:ilvl w:val="0"/>
          <w:numId w:val="46"/>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Die Verjährung von Mängelansprüchen richtet sich nach § 9 dieser Verkaufsbedingungen.</w:t>
      </w:r>
    </w:p>
    <w:p w14:paraId="3AF57197" w14:textId="77777777" w:rsidR="00CE30DC" w:rsidRPr="00EA3A16" w:rsidRDefault="00CE30DC" w:rsidP="00CE30DC">
      <w:pPr>
        <w:ind w:left="0" w:right="0" w:firstLine="0"/>
        <w:rPr>
          <w:rFonts w:asciiTheme="majorHAnsi" w:hAnsiTheme="majorHAnsi" w:cstheme="majorHAnsi"/>
          <w:color w:val="0D0D0D" w:themeColor="text1" w:themeTint="F2"/>
          <w:sz w:val="22"/>
        </w:rPr>
      </w:pPr>
    </w:p>
    <w:p w14:paraId="6602C1D2" w14:textId="77777777" w:rsidR="0081121F" w:rsidRPr="0029014E" w:rsidRDefault="00DD32D4" w:rsidP="0029014E">
      <w:pPr>
        <w:pStyle w:val="berschrift1"/>
        <w:jc w:val="left"/>
        <w:rPr>
          <w:rFonts w:asciiTheme="majorHAnsi" w:hAnsiTheme="majorHAnsi" w:cstheme="majorHAnsi"/>
          <w:color w:val="0D0D0D" w:themeColor="text1" w:themeTint="F2"/>
          <w:szCs w:val="24"/>
        </w:rPr>
      </w:pPr>
      <w:r w:rsidRPr="0029014E">
        <w:rPr>
          <w:rFonts w:asciiTheme="majorHAnsi" w:hAnsiTheme="majorHAnsi" w:cstheme="majorHAnsi"/>
          <w:color w:val="0D0D0D" w:themeColor="text1" w:themeTint="F2"/>
          <w:szCs w:val="24"/>
        </w:rPr>
        <w:t>§ 8 Haftung</w:t>
      </w:r>
    </w:p>
    <w:p w14:paraId="325D17DF" w14:textId="77777777" w:rsidR="00CE30DC" w:rsidRPr="00EA3A16" w:rsidRDefault="00CE30DC" w:rsidP="00CE30DC">
      <w:pPr>
        <w:rPr>
          <w:rFonts w:asciiTheme="majorHAnsi" w:hAnsiTheme="majorHAnsi" w:cstheme="majorHAnsi"/>
          <w:color w:val="0D0D0D" w:themeColor="text1" w:themeTint="F2"/>
          <w:sz w:val="22"/>
        </w:rPr>
      </w:pPr>
    </w:p>
    <w:p w14:paraId="10F7ED02" w14:textId="1266D413" w:rsidR="00CE30DC" w:rsidRPr="0029014E" w:rsidRDefault="00DD32D4" w:rsidP="0029014E">
      <w:pPr>
        <w:numPr>
          <w:ilvl w:val="0"/>
          <w:numId w:val="30"/>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Wir haften auf Schadensersatz ausschließlich nach Maßgabe folgender Regelungen:</w:t>
      </w:r>
    </w:p>
    <w:p w14:paraId="5FD1D1EE" w14:textId="3311FDD8" w:rsidR="00CE30DC" w:rsidRPr="0029014E" w:rsidRDefault="00DD32D4" w:rsidP="000A6E60">
      <w:pPr>
        <w:numPr>
          <w:ilvl w:val="0"/>
          <w:numId w:val="47"/>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Wir haften nach den gesetzlichen Bestimmungen, sofern der Kunde Schadens</w:t>
      </w:r>
      <w:r w:rsidR="000A6E60">
        <w:rPr>
          <w:rFonts w:asciiTheme="majorHAnsi" w:hAnsiTheme="majorHAnsi" w:cstheme="majorHAnsi"/>
          <w:color w:val="0D0D0D" w:themeColor="text1" w:themeTint="F2"/>
          <w:sz w:val="22"/>
        </w:rPr>
        <w:t>-</w:t>
      </w:r>
      <w:r w:rsidRPr="00EA3A16">
        <w:rPr>
          <w:rFonts w:asciiTheme="majorHAnsi" w:hAnsiTheme="majorHAnsi" w:cstheme="majorHAnsi"/>
          <w:color w:val="0D0D0D" w:themeColor="text1" w:themeTint="F2"/>
          <w:sz w:val="22"/>
        </w:rPr>
        <w:t xml:space="preserve">ersatzansprüche geltend macht, die auf Vorsatz oder grober Fahrlässigkeit, einschließlich Vorsatz oder grober Fahrlässigkeit unserer Vertreter </w:t>
      </w:r>
      <w:r w:rsidR="000A6E60">
        <w:rPr>
          <w:rFonts w:asciiTheme="majorHAnsi" w:hAnsiTheme="majorHAnsi" w:cstheme="majorHAnsi"/>
          <w:color w:val="0D0D0D" w:themeColor="text1" w:themeTint="F2"/>
          <w:sz w:val="22"/>
        </w:rPr>
        <w:t>/</w:t>
      </w:r>
      <w:r w:rsidRPr="00EA3A16">
        <w:rPr>
          <w:rFonts w:asciiTheme="majorHAnsi" w:hAnsiTheme="majorHAnsi" w:cstheme="majorHAnsi"/>
          <w:color w:val="0D0D0D" w:themeColor="text1" w:themeTint="F2"/>
          <w:sz w:val="22"/>
        </w:rPr>
        <w:t xml:space="preserve"> Erfüllungsgehilfen beruhen. Soweit uns keine vorsätzliche oder grob fahrlässige Vertragsverletzung angelastet wird, ist die Schadensersatzhaftung auf den vorhersehbaren, typisch eintretenden Schaden begrenzt.</w:t>
      </w:r>
    </w:p>
    <w:p w14:paraId="389AB08F" w14:textId="77777777" w:rsidR="0081121F" w:rsidRPr="00EA3A16" w:rsidRDefault="00DD32D4" w:rsidP="000A6E60">
      <w:pPr>
        <w:numPr>
          <w:ilvl w:val="0"/>
          <w:numId w:val="47"/>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Wir haften nach den gesetzlichen Bestimmungen, sofern wir schuldhaft eine wesentliche Vertragspflicht verletzen; in diesem Fall ist aber die Schadensersatzhaftung auf den vorhersehbaren, typischerweise eintretenden Schaden begrenzt.</w:t>
      </w:r>
    </w:p>
    <w:p w14:paraId="3990D2D3" w14:textId="1E568A01" w:rsidR="00CE30DC" w:rsidRPr="0029014E" w:rsidRDefault="00DD32D4" w:rsidP="0029014E">
      <w:pPr>
        <w:numPr>
          <w:ilvl w:val="0"/>
          <w:numId w:val="30"/>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lastRenderedPageBreak/>
        <w:t>Soweit dem Kunden ein Anspruch auf Ersatz des Schadens statt der Leistung zusteht, ist unsere Haftung auch im Rahmen von Abs. (3) auf Ersatz des vorhersehbaren, typischerweise eintretenden Schadens begrenzt.</w:t>
      </w:r>
    </w:p>
    <w:p w14:paraId="5DAE4646" w14:textId="063FE29F" w:rsidR="00CE30DC" w:rsidRPr="0029014E" w:rsidRDefault="00DD32D4" w:rsidP="0029014E">
      <w:pPr>
        <w:numPr>
          <w:ilvl w:val="0"/>
          <w:numId w:val="30"/>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Die Haftung wegen schuldhafter Verletzung des Lebens, des Körpers oder der Gesundheit bleibt unberührt; dies gilt auch für die zwingende Haftung nach dem Produkthaftungsgesetz sowie die Haftung im Rahmen einer Garantie.</w:t>
      </w:r>
    </w:p>
    <w:p w14:paraId="3B8642B9" w14:textId="402C45CE" w:rsidR="00CE30DC" w:rsidRPr="0029014E" w:rsidRDefault="00DD32D4" w:rsidP="0029014E">
      <w:pPr>
        <w:numPr>
          <w:ilvl w:val="0"/>
          <w:numId w:val="30"/>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Die vorstehenden Haftungsbegrenzungen gelten auch, soweit der Kunde anstelle eines Anspruchs auf Ersatz des Schadens statt der Leistung Ersatz nutzloser Aufwendungen verlangt.</w:t>
      </w:r>
    </w:p>
    <w:p w14:paraId="65BB2711" w14:textId="552C73BD" w:rsidR="00373BDE" w:rsidRPr="00EA3A16" w:rsidRDefault="00DD32D4" w:rsidP="00CE30DC">
      <w:pPr>
        <w:numPr>
          <w:ilvl w:val="0"/>
          <w:numId w:val="30"/>
        </w:numPr>
        <w:spacing w:after="271"/>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Soweit die Schadensersatzhaftung uns gegenüber ausgeschlossen oder eingeschränkt ist, gilt dies auch im Hinblick auf die persönliche Schadensersatzhaftung unserer Angestellten, Arbeitnehmer, Mitarbeiter, Vertreter und Erfüllungsgehilfen.</w:t>
      </w:r>
    </w:p>
    <w:p w14:paraId="6D5550C1" w14:textId="77777777" w:rsidR="0081121F" w:rsidRPr="0029014E" w:rsidRDefault="00DD32D4" w:rsidP="0029014E">
      <w:pPr>
        <w:pStyle w:val="berschrift1"/>
        <w:jc w:val="left"/>
        <w:rPr>
          <w:rFonts w:asciiTheme="majorHAnsi" w:hAnsiTheme="majorHAnsi" w:cstheme="majorHAnsi"/>
          <w:color w:val="0D0D0D" w:themeColor="text1" w:themeTint="F2"/>
          <w:szCs w:val="24"/>
        </w:rPr>
      </w:pPr>
      <w:r w:rsidRPr="0029014E">
        <w:rPr>
          <w:rFonts w:asciiTheme="majorHAnsi" w:hAnsiTheme="majorHAnsi" w:cstheme="majorHAnsi"/>
          <w:color w:val="0D0D0D" w:themeColor="text1" w:themeTint="F2"/>
          <w:szCs w:val="24"/>
        </w:rPr>
        <w:t>§ 9 Verjährung</w:t>
      </w:r>
    </w:p>
    <w:p w14:paraId="01385A07" w14:textId="77777777" w:rsidR="00373BDE" w:rsidRPr="00EA3A16" w:rsidRDefault="00373BDE" w:rsidP="00CE30DC">
      <w:pPr>
        <w:ind w:left="0" w:firstLine="0"/>
        <w:rPr>
          <w:rFonts w:asciiTheme="majorHAnsi" w:hAnsiTheme="majorHAnsi" w:cstheme="majorHAnsi"/>
          <w:color w:val="0D0D0D" w:themeColor="text1" w:themeTint="F2"/>
          <w:sz w:val="22"/>
        </w:rPr>
      </w:pPr>
    </w:p>
    <w:p w14:paraId="596F2808" w14:textId="62B56E32" w:rsidR="00A365D0" w:rsidRPr="0029014E" w:rsidRDefault="00DD32D4" w:rsidP="0029014E">
      <w:pPr>
        <w:pStyle w:val="Listenabsatz"/>
        <w:numPr>
          <w:ilvl w:val="0"/>
          <w:numId w:val="43"/>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Die Verjährungsfrist für Mängelansprüche beträgt 12 Monate von dem gesetzlichen Verjährungsbeginn an.</w:t>
      </w:r>
    </w:p>
    <w:p w14:paraId="1DD6EAAA" w14:textId="59E810F3" w:rsidR="00833C8A" w:rsidRPr="0029014E" w:rsidRDefault="00DD32D4" w:rsidP="0029014E">
      <w:pPr>
        <w:pStyle w:val="Listenabsatz"/>
        <w:numPr>
          <w:ilvl w:val="0"/>
          <w:numId w:val="43"/>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 xml:space="preserve">Für die Verjährung sonstiger Ansprüche des Kunden, die nicht der Verjährungsfrist für Mängelansprüche unterliegen, gilt eine </w:t>
      </w:r>
      <w:r w:rsidR="00F91C92" w:rsidRPr="0029014E">
        <w:rPr>
          <w:rFonts w:asciiTheme="majorHAnsi" w:hAnsiTheme="majorHAnsi" w:cstheme="majorHAnsi"/>
          <w:color w:val="0D0D0D" w:themeColor="text1" w:themeTint="F2"/>
          <w:sz w:val="22"/>
        </w:rPr>
        <w:t>Ausschluss Frist</w:t>
      </w:r>
      <w:r w:rsidRPr="0029014E">
        <w:rPr>
          <w:rFonts w:asciiTheme="majorHAnsi" w:hAnsiTheme="majorHAnsi" w:cstheme="majorHAnsi"/>
          <w:color w:val="0D0D0D" w:themeColor="text1" w:themeTint="F2"/>
          <w:sz w:val="22"/>
        </w:rPr>
        <w:t xml:space="preserve"> von 18 Monaten. Sie beginnt ab Kenntnis des Schadens und der Person des Schädigers.</w:t>
      </w:r>
    </w:p>
    <w:p w14:paraId="1E530F9B" w14:textId="77777777" w:rsidR="0081121F" w:rsidRPr="0029014E" w:rsidRDefault="00DD32D4" w:rsidP="0029014E">
      <w:pPr>
        <w:pStyle w:val="Listenabsatz"/>
        <w:numPr>
          <w:ilvl w:val="0"/>
          <w:numId w:val="43"/>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Von den vorstehenden Regelungen bleiben die gesetzlichen Verjährungsfristen in den folgenden Fällen unberührt:</w:t>
      </w:r>
    </w:p>
    <w:p w14:paraId="738A76E3" w14:textId="77777777" w:rsidR="0081121F" w:rsidRPr="0029014E" w:rsidRDefault="00DD32D4" w:rsidP="0029014E">
      <w:pPr>
        <w:pStyle w:val="Listenabsatz"/>
        <w:numPr>
          <w:ilvl w:val="0"/>
          <w:numId w:val="42"/>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für den Fall eines Lieferregresses nach den §§ 478, 479 BGB;</w:t>
      </w:r>
    </w:p>
    <w:p w14:paraId="21FFCA8B" w14:textId="77777777" w:rsidR="0081121F" w:rsidRPr="0029014E" w:rsidRDefault="00DD32D4" w:rsidP="0029014E">
      <w:pPr>
        <w:pStyle w:val="Listenabsatz"/>
        <w:numPr>
          <w:ilvl w:val="0"/>
          <w:numId w:val="42"/>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für die in §§ 438 Abs. 1 Nr. 2; 634a Abs. 1 Nr. 2 BGB genannten Mängel an Bauwerken/Baustoffen;</w:t>
      </w:r>
    </w:p>
    <w:p w14:paraId="6D09F582" w14:textId="77777777" w:rsidR="0081121F" w:rsidRPr="0029014E" w:rsidRDefault="00DD32D4" w:rsidP="0029014E">
      <w:pPr>
        <w:pStyle w:val="Listenabsatz"/>
        <w:numPr>
          <w:ilvl w:val="0"/>
          <w:numId w:val="42"/>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für Schäden aus der Verletzung des Lebens, des Körpers oder der Gesundheit;</w:t>
      </w:r>
    </w:p>
    <w:p w14:paraId="321C7337" w14:textId="77777777" w:rsidR="0081121F" w:rsidRPr="0029014E" w:rsidRDefault="00DD32D4" w:rsidP="0029014E">
      <w:pPr>
        <w:pStyle w:val="Listenabsatz"/>
        <w:numPr>
          <w:ilvl w:val="0"/>
          <w:numId w:val="42"/>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für Fälle von Vorsatz bzw. Arglist oder grober Fahrlässigkeit durch uns, unsere gesetzlichen Vertreter oder Erfüllungsgehilfen;</w:t>
      </w:r>
    </w:p>
    <w:p w14:paraId="087CC98B" w14:textId="256C0E08" w:rsidR="0081121F" w:rsidRPr="0029014E" w:rsidRDefault="00DD32D4" w:rsidP="0029014E">
      <w:pPr>
        <w:pStyle w:val="Listenabsatz"/>
        <w:numPr>
          <w:ilvl w:val="0"/>
          <w:numId w:val="42"/>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 xml:space="preserve">für das Recht des Kunden, sich bei einer von uns zu vertretenden, nicht in einem Mangel der </w:t>
      </w:r>
      <w:r w:rsidR="0029014E" w:rsidRPr="0029014E">
        <w:rPr>
          <w:rFonts w:asciiTheme="majorHAnsi" w:hAnsiTheme="majorHAnsi" w:cstheme="majorHAnsi"/>
          <w:color w:val="0D0D0D" w:themeColor="text1" w:themeTint="F2"/>
          <w:sz w:val="22"/>
        </w:rPr>
        <w:t>Kaufsache oder des Wekes bestehenden Pflichtverletzung, vom Vertrag zu lösen</w:t>
      </w:r>
    </w:p>
    <w:p w14:paraId="0F474563" w14:textId="6FF8FB95" w:rsidR="008604E8" w:rsidRPr="0029014E" w:rsidRDefault="00DD32D4" w:rsidP="0029014E">
      <w:pPr>
        <w:pStyle w:val="Listenabsatz"/>
        <w:numPr>
          <w:ilvl w:val="0"/>
          <w:numId w:val="42"/>
        </w:numPr>
        <w:spacing w:after="272"/>
        <w:ind w:right="1847"/>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für Ansprüche im Rahmen einer Garantie.</w:t>
      </w:r>
    </w:p>
    <w:p w14:paraId="32F110CF" w14:textId="77777777" w:rsidR="0081121F" w:rsidRPr="0029014E" w:rsidRDefault="00DD32D4" w:rsidP="0029014E">
      <w:pPr>
        <w:pStyle w:val="berschrift1"/>
        <w:jc w:val="left"/>
        <w:rPr>
          <w:rFonts w:asciiTheme="majorHAnsi" w:hAnsiTheme="majorHAnsi" w:cstheme="majorHAnsi"/>
          <w:color w:val="0D0D0D" w:themeColor="text1" w:themeTint="F2"/>
          <w:szCs w:val="24"/>
        </w:rPr>
      </w:pPr>
      <w:r w:rsidRPr="0029014E">
        <w:rPr>
          <w:rFonts w:asciiTheme="majorHAnsi" w:hAnsiTheme="majorHAnsi" w:cstheme="majorHAnsi"/>
          <w:color w:val="0D0D0D" w:themeColor="text1" w:themeTint="F2"/>
          <w:szCs w:val="24"/>
        </w:rPr>
        <w:t>§ 10 Eigentumsvorbehaltssicherung</w:t>
      </w:r>
    </w:p>
    <w:p w14:paraId="387E107E" w14:textId="77777777" w:rsidR="00CE30DC" w:rsidRPr="00EA3A16" w:rsidRDefault="00CE30DC" w:rsidP="00CE30DC">
      <w:pPr>
        <w:rPr>
          <w:rFonts w:asciiTheme="majorHAnsi" w:hAnsiTheme="majorHAnsi" w:cstheme="majorHAnsi"/>
          <w:color w:val="0D0D0D" w:themeColor="text1" w:themeTint="F2"/>
          <w:sz w:val="22"/>
        </w:rPr>
      </w:pPr>
    </w:p>
    <w:p w14:paraId="25999347" w14:textId="0E601630" w:rsidR="00BC7535" w:rsidRPr="0029014E" w:rsidRDefault="00DD32D4" w:rsidP="0029014E">
      <w:pPr>
        <w:numPr>
          <w:ilvl w:val="0"/>
          <w:numId w:val="32"/>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 xml:space="preserve">Wir behalten uns das Eigentum an der </w:t>
      </w:r>
      <w:r w:rsidR="00BC7535" w:rsidRPr="00EA3A16">
        <w:rPr>
          <w:rFonts w:asciiTheme="majorHAnsi" w:hAnsiTheme="majorHAnsi" w:cstheme="majorHAnsi"/>
          <w:color w:val="0D0D0D" w:themeColor="text1" w:themeTint="F2"/>
          <w:sz w:val="22"/>
        </w:rPr>
        <w:t>gelieferte</w:t>
      </w:r>
      <w:r w:rsidR="00A365D0">
        <w:rPr>
          <w:rFonts w:asciiTheme="majorHAnsi" w:hAnsiTheme="majorHAnsi" w:cstheme="majorHAnsi"/>
          <w:color w:val="0D0D0D" w:themeColor="text1" w:themeTint="F2"/>
          <w:sz w:val="22"/>
        </w:rPr>
        <w:t xml:space="preserve">n </w:t>
      </w:r>
      <w:r w:rsidR="00BC7535" w:rsidRPr="00EA3A16">
        <w:rPr>
          <w:rFonts w:asciiTheme="majorHAnsi" w:hAnsiTheme="majorHAnsi" w:cstheme="majorHAnsi"/>
          <w:color w:val="0D0D0D" w:themeColor="text1" w:themeTint="F2"/>
          <w:sz w:val="22"/>
        </w:rPr>
        <w:t>Ware</w:t>
      </w:r>
      <w:r w:rsidRPr="00EA3A16">
        <w:rPr>
          <w:rFonts w:asciiTheme="majorHAnsi" w:hAnsiTheme="majorHAnsi" w:cstheme="majorHAnsi"/>
          <w:color w:val="0D0D0D" w:themeColor="text1" w:themeTint="F2"/>
          <w:sz w:val="22"/>
        </w:rPr>
        <w:t xml:space="preserve"> bis zum Eingang aller Zahlungen aus der Geschäftsverbindung mit dem Kunden vor. Bei vertragswidrigem Verhalten des Kunden, insbesondere bei Zahlungsverzug, sind wir berechtigt, die Kaufsache zurückzunehmen. In der Zurücknahme der Kaufsache durch uns liegt ein Rücktritt vom Vertrag. Wir sind nach Rücknahme der Kaufsache zu deren Verwertung befugt, der Verwertungserlös ist auf die Verbindlichkeiten des Kunden - abzüglich angemessener Verwertungskosten - anzurechnen.</w:t>
      </w:r>
    </w:p>
    <w:p w14:paraId="7DA58E17" w14:textId="4A26BBD6" w:rsidR="00BC7535" w:rsidRPr="0029014E" w:rsidRDefault="00DD32D4" w:rsidP="0029014E">
      <w:pPr>
        <w:numPr>
          <w:ilvl w:val="0"/>
          <w:numId w:val="32"/>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Der Kunde ist verpflichtet, die Kaufsache pfleglich zu behandeln; insbesondere ist er verpflichtet, diese auf eigene Kosten gegen Feuer-, Wasser- und Diebstahlsschäden ausreichend zum Neuwert zu versichern. Sofern Wartungs- und Inspektionsarbeiten erforderlich sind, muss der Kunde diese auf eigene Kosten rechtzeitig durchführen.</w:t>
      </w:r>
    </w:p>
    <w:p w14:paraId="2DA44EAB" w14:textId="77653B8D" w:rsidR="00BC7535" w:rsidRPr="0029014E" w:rsidRDefault="00DD32D4" w:rsidP="0029014E">
      <w:pPr>
        <w:numPr>
          <w:ilvl w:val="0"/>
          <w:numId w:val="32"/>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Bei Pfändungen oder sonstigen Eingriffen Dritter hat uns der Kunde unverzüglich schriftlich zu benachrichtigen, damit wir Klage gemäß § 771 ZPO erheben können. Soweit der Dritte nicht in der Lage ist, uns die gerichtlichen und außergerichtlichen Kosten einer Klage gemäß § 771 ZPO zu erstatten, haftet der Kunde für den uns entstandenen Ausfall.</w:t>
      </w:r>
    </w:p>
    <w:p w14:paraId="455747F9" w14:textId="713DC6A4" w:rsidR="00BC7535" w:rsidRPr="0029014E" w:rsidRDefault="00DD32D4" w:rsidP="0029014E">
      <w:pPr>
        <w:numPr>
          <w:ilvl w:val="0"/>
          <w:numId w:val="32"/>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 xml:space="preserve">Der Kunde ist berechtigt, die Kaufsache im ordentlichen Geschäftsgang weiter zu verkaufen; er tritt uns jedoch bereits jetzt alle Forderungen ab, die ihm aus der Weiterveräußerung gegen seine Abnehmer oder Dritte erwachsen, und zwar unabhängig davon, ob die Kaufsache ohne </w:t>
      </w:r>
      <w:r w:rsidRPr="00EA3A16">
        <w:rPr>
          <w:rFonts w:asciiTheme="majorHAnsi" w:hAnsiTheme="majorHAnsi" w:cstheme="majorHAnsi"/>
          <w:color w:val="0D0D0D" w:themeColor="text1" w:themeTint="F2"/>
          <w:sz w:val="22"/>
        </w:rPr>
        <w:lastRenderedPageBreak/>
        <w:t xml:space="preserve">oder nach Verarbeitung </w:t>
      </w:r>
      <w:r w:rsidR="00423EF4" w:rsidRPr="00EA3A16">
        <w:rPr>
          <w:rFonts w:asciiTheme="majorHAnsi" w:hAnsiTheme="majorHAnsi" w:cstheme="majorHAnsi"/>
          <w:color w:val="0D0D0D" w:themeColor="text1" w:themeTint="F2"/>
          <w:sz w:val="22"/>
        </w:rPr>
        <w:t>weiterverkauft</w:t>
      </w:r>
      <w:r w:rsidRPr="00EA3A16">
        <w:rPr>
          <w:rFonts w:asciiTheme="majorHAnsi" w:hAnsiTheme="majorHAnsi" w:cstheme="majorHAnsi"/>
          <w:color w:val="0D0D0D" w:themeColor="text1" w:themeTint="F2"/>
          <w:sz w:val="22"/>
        </w:rPr>
        <w:t xml:space="preserve"> worden ist. Zur Einziehung dieser Forderung bleibt der Kunde auch nach der Abtretung ermächtigt. Unsere Befugnis, die Forderung selbst einzuziehen, bleibt hiervon unberührt. Wir verpflichten uns jedoch, die Forderung nicht einzuziehen, solange der Kunde seinen Zahlungsverpflichtungen aus den vereinnahmten Erlösen nachkommt, nicht in Zahlungsverzug gerät und insbesondere kein Antrag auf Eröffnung eines Vergleichs- oder Insolvenzverfahrens gestellt ist oder Zahlungseinstellung vorliegt. Ist aber dies der Fall, so können wir verlangen, dass der Kunde uns die abgetretenen Forderungen und deren Schuldner bekannt gibt, alle zum Einzug erforderlichen Angaben macht, die dazugehörigen Unterlagen aushändigt und den Schuldnern (Dritten) die Abtretung mitteilt.</w:t>
      </w:r>
    </w:p>
    <w:p w14:paraId="74621545" w14:textId="300FF5F3" w:rsidR="00BC7535" w:rsidRPr="0029014E" w:rsidRDefault="00DD32D4" w:rsidP="0029014E">
      <w:pPr>
        <w:numPr>
          <w:ilvl w:val="0"/>
          <w:numId w:val="32"/>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 xml:space="preserve">Die Verarbeitung oder Umbildung der Kaufsache durch den Kunden wird stets für uns vorgenommen. Wird die Kaufsache mit anderen, uns nicht gehörenden Gegenständen verarbeitet, so erwerben wir das </w:t>
      </w:r>
      <w:r w:rsidR="0051727A" w:rsidRPr="00EA3A16">
        <w:rPr>
          <w:rFonts w:asciiTheme="majorHAnsi" w:hAnsiTheme="majorHAnsi" w:cstheme="majorHAnsi"/>
          <w:color w:val="0D0D0D" w:themeColor="text1" w:themeTint="F2"/>
          <w:sz w:val="22"/>
        </w:rPr>
        <w:t>Mit</w:t>
      </w:r>
      <w:r w:rsidRPr="00EA3A16">
        <w:rPr>
          <w:rFonts w:asciiTheme="majorHAnsi" w:hAnsiTheme="majorHAnsi" w:cstheme="majorHAnsi"/>
          <w:color w:val="0D0D0D" w:themeColor="text1" w:themeTint="F2"/>
          <w:sz w:val="22"/>
        </w:rPr>
        <w:t>eigentum an der neuen Sache. Für die durch Verarbeitung entstehende Sache gilt im Übrigen das Gleiche wie für die unter Vorbehalt gelieferte Kaufsache.</w:t>
      </w:r>
    </w:p>
    <w:p w14:paraId="486EA169" w14:textId="437EF198" w:rsidR="00BC7535" w:rsidRPr="0029014E" w:rsidRDefault="00DD32D4" w:rsidP="0029014E">
      <w:pPr>
        <w:numPr>
          <w:ilvl w:val="0"/>
          <w:numId w:val="32"/>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 xml:space="preserve">Dinglicher Teilverzicht: Falls an uns nach Absatz 4 eine Forderung abgetreten ist, die von einem Drittlieferanten des Bestellers aufgrund eines verlängerten Eigentumsvorbehalts beansprucht werden kann, so ist die Abtretung an uns zunächst auf den Forderungsteil beschränkt, der über den Teil hinausgeht, der dem Drittlieferanten im Verhältnis des Wertes seiner Lieferung zu den anderen verarbeiteten Gegenständen zur Zeit der Verarbeitung zusteht. Der restliche Forderungsteil </w:t>
      </w:r>
      <w:r w:rsidR="000A6E60">
        <w:rPr>
          <w:rFonts w:asciiTheme="majorHAnsi" w:hAnsiTheme="majorHAnsi" w:cstheme="majorHAnsi"/>
          <w:color w:val="0D0D0D" w:themeColor="text1" w:themeTint="F2"/>
          <w:sz w:val="22"/>
        </w:rPr>
        <w:t xml:space="preserve">geht erst auf </w:t>
      </w:r>
      <w:r w:rsidRPr="00EA3A16">
        <w:rPr>
          <w:rFonts w:asciiTheme="majorHAnsi" w:hAnsiTheme="majorHAnsi" w:cstheme="majorHAnsi"/>
          <w:color w:val="0D0D0D" w:themeColor="text1" w:themeTint="F2"/>
          <w:sz w:val="22"/>
        </w:rPr>
        <w:t>uns über, wenn er durch den verlängerten Eigentumsvorbehalt des Drittlieferanten nicht mehr erfasst wird. In gleicher Weise ist auch der Eigentumserwerb durch uns bei Verarbeitung nach Absatz 5 auf den entsprechenden Miteigentumsanteil beschränkt, wenn ein Drittlieferant aufgrund eines verlängerten Eigentumsvorbehalts ebenfalls einen Miteigentumsanteil an der neuen Sache beanspruchen kann.</w:t>
      </w:r>
    </w:p>
    <w:p w14:paraId="53132C18" w14:textId="1F6E9B64" w:rsidR="00833C8A" w:rsidRPr="0029014E" w:rsidRDefault="00DD32D4" w:rsidP="0029014E">
      <w:pPr>
        <w:numPr>
          <w:ilvl w:val="0"/>
          <w:numId w:val="32"/>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Wird die Kaufsache mit anderen, uns nicht gehörenden Gegenständen untrennbar vermischt, so erwerben wir das Miteigentum an der neuen Sache im Verhältnis des Wertes der Kaufsache (</w:t>
      </w:r>
      <w:r w:rsidR="0029014E" w:rsidRPr="00EA3A16">
        <w:rPr>
          <w:rFonts w:asciiTheme="majorHAnsi" w:hAnsiTheme="majorHAnsi" w:cstheme="majorHAnsi"/>
          <w:color w:val="0D0D0D" w:themeColor="text1" w:themeTint="F2"/>
          <w:sz w:val="22"/>
        </w:rPr>
        <w:t>Faktura Endbetrag</w:t>
      </w:r>
      <w:r w:rsidRPr="00EA3A16">
        <w:rPr>
          <w:rFonts w:asciiTheme="majorHAnsi" w:hAnsiTheme="majorHAnsi" w:cstheme="majorHAnsi"/>
          <w:color w:val="0D0D0D" w:themeColor="text1" w:themeTint="F2"/>
          <w:sz w:val="22"/>
        </w:rPr>
        <w:t xml:space="preserve">, einschließlich </w:t>
      </w:r>
      <w:proofErr w:type="spellStart"/>
      <w:r w:rsidRPr="00EA3A16">
        <w:rPr>
          <w:rFonts w:asciiTheme="majorHAnsi" w:hAnsiTheme="majorHAnsi" w:cstheme="majorHAnsi"/>
          <w:color w:val="0D0D0D" w:themeColor="text1" w:themeTint="F2"/>
          <w:sz w:val="22"/>
        </w:rPr>
        <w:t>MWSt</w:t>
      </w:r>
      <w:proofErr w:type="spellEnd"/>
      <w:r w:rsidRPr="00EA3A16">
        <w:rPr>
          <w:rFonts w:asciiTheme="majorHAnsi" w:hAnsiTheme="majorHAnsi" w:cstheme="majorHAnsi"/>
          <w:color w:val="0D0D0D" w:themeColor="text1" w:themeTint="F2"/>
          <w:sz w:val="22"/>
        </w:rPr>
        <w:t>) zu den anderen vermischten Gegenständen zum Zeitpunkt der Vermischung. Erfolgt die Vermischung in der Weise,</w:t>
      </w:r>
    </w:p>
    <w:p w14:paraId="06B28D86" w14:textId="727B9C0B" w:rsidR="00833C8A" w:rsidRPr="0029014E" w:rsidRDefault="00DD32D4" w:rsidP="0029014E">
      <w:pPr>
        <w:pStyle w:val="Listenabsatz"/>
        <w:numPr>
          <w:ilvl w:val="0"/>
          <w:numId w:val="32"/>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dass die Sache des Kunden als Hauptsache anzusehen ist, so gilt als vereinbart, dass der Kunde uns anteilmäßig Miteigentum überträgt. Der Kunde verwahrt das so entstandene Alleineigentum oder Miteigentum für uns.</w:t>
      </w:r>
    </w:p>
    <w:p w14:paraId="75A5185F" w14:textId="3FFE53F8" w:rsidR="00833C8A" w:rsidRPr="0029014E" w:rsidRDefault="00DD32D4" w:rsidP="0029014E">
      <w:pPr>
        <w:numPr>
          <w:ilvl w:val="0"/>
          <w:numId w:val="32"/>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Der Kunde tritt uns auch die Forderungen zur Sicherung unserer Forderungen gegen ihn ab, die durch die Verbindung der Kaufsache mit einem Grundstück gegen einen Dritten erwachsen.</w:t>
      </w:r>
    </w:p>
    <w:p w14:paraId="1815A51B" w14:textId="77777777" w:rsidR="00750AEC" w:rsidRPr="00EA3A16" w:rsidRDefault="00DD32D4" w:rsidP="00CE30DC">
      <w:pPr>
        <w:numPr>
          <w:ilvl w:val="0"/>
          <w:numId w:val="32"/>
        </w:numPr>
        <w:spacing w:after="271"/>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Wir verpflichten uns, die uns zustehenden Sicherheiten auf Verlangen des Kunden insoweit freizugeben, als der realisierbare Wert unserer Sicherheiten die zu sichernden Forderungen um mehr als 10% übersteigt; die Auswahl der freizugebenden Sicherheiten obliegt uns.</w:t>
      </w:r>
    </w:p>
    <w:p w14:paraId="116BC92A" w14:textId="77777777" w:rsidR="00750AEC" w:rsidRPr="0029014E" w:rsidRDefault="00750AEC" w:rsidP="0029014E">
      <w:pPr>
        <w:pStyle w:val="berschrift1"/>
        <w:jc w:val="left"/>
        <w:rPr>
          <w:rFonts w:asciiTheme="majorHAnsi" w:hAnsiTheme="majorHAnsi" w:cstheme="majorHAnsi"/>
          <w:color w:val="0D0D0D" w:themeColor="text1" w:themeTint="F2"/>
          <w:szCs w:val="24"/>
        </w:rPr>
      </w:pPr>
      <w:r w:rsidRPr="0029014E">
        <w:rPr>
          <w:rFonts w:asciiTheme="majorHAnsi" w:hAnsiTheme="majorHAnsi" w:cstheme="majorHAnsi"/>
          <w:color w:val="0D0D0D" w:themeColor="text1" w:themeTint="F2"/>
          <w:szCs w:val="24"/>
        </w:rPr>
        <w:t>§ 11 Geheimhaltung</w:t>
      </w:r>
    </w:p>
    <w:p w14:paraId="6E0B943A" w14:textId="77777777" w:rsidR="00833C8A" w:rsidRPr="00EA3A16" w:rsidRDefault="00833C8A" w:rsidP="00833C8A">
      <w:pPr>
        <w:rPr>
          <w:rFonts w:asciiTheme="majorHAnsi" w:hAnsiTheme="majorHAnsi" w:cstheme="majorHAnsi"/>
          <w:color w:val="0D0D0D" w:themeColor="text1" w:themeTint="F2"/>
          <w:sz w:val="22"/>
        </w:rPr>
      </w:pPr>
    </w:p>
    <w:p w14:paraId="6F110741" w14:textId="77777777" w:rsidR="00750AEC" w:rsidRPr="00EA3A16" w:rsidRDefault="00F342CA" w:rsidP="00833C8A">
      <w:pPr>
        <w:pStyle w:val="Listenabsatz"/>
        <w:numPr>
          <w:ilvl w:val="0"/>
          <w:numId w:val="33"/>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 xml:space="preserve">Von uns gegebene Zeichnungen und Skizzen dürfen ohne unsere Genehmigung anderen nicht zugänglich gemacht werden. </w:t>
      </w:r>
    </w:p>
    <w:p w14:paraId="7B502EE3" w14:textId="77777777" w:rsidR="00F342CA" w:rsidRPr="00EA3A16" w:rsidRDefault="00F342CA" w:rsidP="00F342CA">
      <w:pPr>
        <w:ind w:left="454" w:right="0" w:firstLine="0"/>
        <w:rPr>
          <w:rFonts w:asciiTheme="majorHAnsi" w:hAnsiTheme="majorHAnsi" w:cstheme="majorHAnsi"/>
          <w:color w:val="0D0D0D" w:themeColor="text1" w:themeTint="F2"/>
          <w:sz w:val="22"/>
        </w:rPr>
      </w:pPr>
    </w:p>
    <w:p w14:paraId="4E23B86B" w14:textId="77777777" w:rsidR="00750AEC" w:rsidRPr="0029014E" w:rsidRDefault="00750AEC" w:rsidP="0029014E">
      <w:pPr>
        <w:pStyle w:val="berschrift1"/>
        <w:jc w:val="left"/>
        <w:rPr>
          <w:rFonts w:asciiTheme="majorHAnsi" w:hAnsiTheme="majorHAnsi" w:cstheme="majorHAnsi"/>
          <w:color w:val="0D0D0D" w:themeColor="text1" w:themeTint="F2"/>
          <w:szCs w:val="24"/>
        </w:rPr>
      </w:pPr>
      <w:r w:rsidRPr="0029014E">
        <w:rPr>
          <w:rFonts w:asciiTheme="majorHAnsi" w:hAnsiTheme="majorHAnsi" w:cstheme="majorHAnsi"/>
          <w:color w:val="0D0D0D" w:themeColor="text1" w:themeTint="F2"/>
          <w:szCs w:val="24"/>
        </w:rPr>
        <w:t>§ 12 Geistiges Eigentum</w:t>
      </w:r>
    </w:p>
    <w:p w14:paraId="510BED54" w14:textId="77777777" w:rsidR="00833C8A" w:rsidRPr="00EA3A16" w:rsidRDefault="00833C8A" w:rsidP="00833C8A">
      <w:pPr>
        <w:rPr>
          <w:rFonts w:asciiTheme="majorHAnsi" w:hAnsiTheme="majorHAnsi" w:cstheme="majorHAnsi"/>
          <w:color w:val="0D0D0D" w:themeColor="text1" w:themeTint="F2"/>
          <w:sz w:val="22"/>
        </w:rPr>
      </w:pPr>
    </w:p>
    <w:p w14:paraId="4828675F" w14:textId="6E688BF4" w:rsidR="00833C8A" w:rsidRPr="0029014E" w:rsidRDefault="00750AEC" w:rsidP="0029014E">
      <w:pPr>
        <w:numPr>
          <w:ilvl w:val="0"/>
          <w:numId w:val="34"/>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An allen die Ware betreffenden Namen, Marken, Patenten und Erfindungen, unabhängig ob eingetragen oder nicht, bestehen ausschließliche Rechte von uns als Verkäufer bzw. vom Produzenten der Ware.</w:t>
      </w:r>
    </w:p>
    <w:p w14:paraId="4D77D130" w14:textId="26C20406" w:rsidR="00833C8A" w:rsidRPr="0029014E" w:rsidRDefault="00BA191D" w:rsidP="0029014E">
      <w:pPr>
        <w:numPr>
          <w:ilvl w:val="0"/>
          <w:numId w:val="34"/>
        </w:numPr>
        <w:ind w:right="0"/>
        <w:rPr>
          <w:rFonts w:asciiTheme="majorHAnsi" w:hAnsiTheme="majorHAnsi" w:cstheme="majorHAnsi"/>
          <w:color w:val="0D0D0D" w:themeColor="text1" w:themeTint="F2"/>
          <w:sz w:val="22"/>
        </w:rPr>
      </w:pPr>
      <w:r w:rsidRPr="00A365D0">
        <w:rPr>
          <w:rFonts w:asciiTheme="majorHAnsi" w:hAnsiTheme="majorHAnsi" w:cstheme="majorHAnsi"/>
          <w:color w:val="0D0D0D" w:themeColor="text1" w:themeTint="F2"/>
          <w:sz w:val="22"/>
        </w:rPr>
        <w:t>Die Aufbewahrungspflicht für Werkzeuge, die zur Herstellung von Handelswaren dienen, erlischt spätestens zwei Jahre nach Lieferung an den Käufer.</w:t>
      </w:r>
    </w:p>
    <w:p w14:paraId="37CBE56A" w14:textId="43E61A97" w:rsidR="00833C8A" w:rsidRPr="00A365D0" w:rsidRDefault="00953D9B" w:rsidP="00A365D0">
      <w:pPr>
        <w:numPr>
          <w:ilvl w:val="0"/>
          <w:numId w:val="34"/>
        </w:numPr>
        <w:ind w:right="0"/>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lastRenderedPageBreak/>
        <w:t>Zeichnungen und andere Unterlagen dürfen Dritten nicht zugänglich gemacht werden und sind auf unser Verlangen oder wen</w:t>
      </w:r>
      <w:r w:rsidR="00AB3B00" w:rsidRPr="00EA3A16">
        <w:rPr>
          <w:rFonts w:asciiTheme="majorHAnsi" w:hAnsiTheme="majorHAnsi" w:cstheme="majorHAnsi"/>
          <w:color w:val="0D0D0D" w:themeColor="text1" w:themeTint="F2"/>
          <w:sz w:val="22"/>
        </w:rPr>
        <w:t>n</w:t>
      </w:r>
      <w:r w:rsidRPr="00EA3A16">
        <w:rPr>
          <w:rFonts w:asciiTheme="majorHAnsi" w:hAnsiTheme="majorHAnsi" w:cstheme="majorHAnsi"/>
          <w:color w:val="0D0D0D" w:themeColor="text1" w:themeTint="F2"/>
          <w:sz w:val="22"/>
        </w:rPr>
        <w:t xml:space="preserve"> der Auftrag nicht an uns erteilt wird, unverzüglich zurückzugeben.</w:t>
      </w:r>
    </w:p>
    <w:p w14:paraId="692771AF" w14:textId="77777777" w:rsidR="00833C8A" w:rsidRPr="00EA3A16" w:rsidRDefault="00833C8A" w:rsidP="00833C8A">
      <w:pPr>
        <w:pStyle w:val="Default"/>
        <w:ind w:left="360"/>
        <w:rPr>
          <w:rFonts w:asciiTheme="majorHAnsi" w:hAnsiTheme="majorHAnsi" w:cstheme="majorHAnsi"/>
          <w:color w:val="0D0D0D" w:themeColor="text1" w:themeTint="F2"/>
          <w:sz w:val="22"/>
          <w:szCs w:val="22"/>
        </w:rPr>
      </w:pPr>
    </w:p>
    <w:p w14:paraId="4764597D" w14:textId="68D70315" w:rsidR="0081121F" w:rsidRPr="0029014E" w:rsidRDefault="00DD32D4" w:rsidP="0029014E">
      <w:pPr>
        <w:pStyle w:val="berschrift1"/>
        <w:jc w:val="left"/>
        <w:rPr>
          <w:rFonts w:asciiTheme="majorHAnsi" w:hAnsiTheme="majorHAnsi" w:cstheme="majorHAnsi"/>
          <w:color w:val="0D0D0D" w:themeColor="text1" w:themeTint="F2"/>
          <w:szCs w:val="24"/>
        </w:rPr>
      </w:pPr>
      <w:r w:rsidRPr="0029014E">
        <w:rPr>
          <w:rFonts w:asciiTheme="majorHAnsi" w:hAnsiTheme="majorHAnsi" w:cstheme="majorHAnsi"/>
          <w:color w:val="0D0D0D" w:themeColor="text1" w:themeTint="F2"/>
          <w:szCs w:val="24"/>
        </w:rPr>
        <w:t>§ 1</w:t>
      </w:r>
      <w:r w:rsidR="00953D9B" w:rsidRPr="0029014E">
        <w:rPr>
          <w:rFonts w:asciiTheme="majorHAnsi" w:hAnsiTheme="majorHAnsi" w:cstheme="majorHAnsi"/>
          <w:color w:val="0D0D0D" w:themeColor="text1" w:themeTint="F2"/>
          <w:szCs w:val="24"/>
        </w:rPr>
        <w:t>3</w:t>
      </w:r>
      <w:r w:rsidRPr="0029014E">
        <w:rPr>
          <w:rFonts w:asciiTheme="majorHAnsi" w:hAnsiTheme="majorHAnsi" w:cstheme="majorHAnsi"/>
          <w:color w:val="0D0D0D" w:themeColor="text1" w:themeTint="F2"/>
          <w:szCs w:val="24"/>
        </w:rPr>
        <w:t xml:space="preserve"> Gerichtsstand </w:t>
      </w:r>
      <w:r w:rsidR="00833C8A" w:rsidRPr="0029014E">
        <w:rPr>
          <w:rFonts w:asciiTheme="majorHAnsi" w:hAnsiTheme="majorHAnsi" w:cstheme="majorHAnsi"/>
          <w:color w:val="0D0D0D" w:themeColor="text1" w:themeTint="F2"/>
          <w:szCs w:val="24"/>
        </w:rPr>
        <w:t>–</w:t>
      </w:r>
      <w:r w:rsidRPr="0029014E">
        <w:rPr>
          <w:rFonts w:asciiTheme="majorHAnsi" w:hAnsiTheme="majorHAnsi" w:cstheme="majorHAnsi"/>
          <w:color w:val="0D0D0D" w:themeColor="text1" w:themeTint="F2"/>
          <w:szCs w:val="24"/>
        </w:rPr>
        <w:t xml:space="preserve"> Erfüllungsort</w:t>
      </w:r>
    </w:p>
    <w:p w14:paraId="60754391" w14:textId="77777777" w:rsidR="00833C8A" w:rsidRPr="00EA3A16" w:rsidRDefault="00833C8A" w:rsidP="00833C8A">
      <w:pPr>
        <w:rPr>
          <w:rFonts w:asciiTheme="majorHAnsi" w:hAnsiTheme="majorHAnsi" w:cstheme="majorHAnsi"/>
          <w:color w:val="0D0D0D" w:themeColor="text1" w:themeTint="F2"/>
          <w:sz w:val="22"/>
        </w:rPr>
      </w:pPr>
    </w:p>
    <w:p w14:paraId="72531543" w14:textId="06A21C88" w:rsidR="00833C8A" w:rsidRPr="0029014E" w:rsidRDefault="00DD32D4" w:rsidP="0029014E">
      <w:pPr>
        <w:pStyle w:val="Listenabsatz"/>
        <w:numPr>
          <w:ilvl w:val="0"/>
          <w:numId w:val="41"/>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 xml:space="preserve">Sofern der Kunde Kaufmann ist, ist unser Geschäftssitz in </w:t>
      </w:r>
      <w:r w:rsidR="00F91C92" w:rsidRPr="0029014E">
        <w:rPr>
          <w:rFonts w:asciiTheme="majorHAnsi" w:hAnsiTheme="majorHAnsi" w:cstheme="majorHAnsi"/>
          <w:color w:val="0D0D0D" w:themeColor="text1" w:themeTint="F2"/>
          <w:sz w:val="22"/>
        </w:rPr>
        <w:t>München</w:t>
      </w:r>
      <w:r w:rsidR="00A02EAC" w:rsidRPr="0029014E">
        <w:rPr>
          <w:rFonts w:asciiTheme="majorHAnsi" w:hAnsiTheme="majorHAnsi" w:cstheme="majorHAnsi"/>
          <w:color w:val="0D0D0D" w:themeColor="text1" w:themeTint="F2"/>
          <w:sz w:val="22"/>
        </w:rPr>
        <w:t xml:space="preserve"> Gerichtsstand</w:t>
      </w:r>
      <w:r w:rsidRPr="0029014E">
        <w:rPr>
          <w:rFonts w:asciiTheme="majorHAnsi" w:hAnsiTheme="majorHAnsi" w:cstheme="majorHAnsi"/>
          <w:color w:val="0D0D0D" w:themeColor="text1" w:themeTint="F2"/>
          <w:sz w:val="22"/>
        </w:rPr>
        <w:t>; wir sind jedoch berechtigt, den Kunden auch an seinem Wohnsitzgericht zu verklagen.</w:t>
      </w:r>
    </w:p>
    <w:p w14:paraId="22BBA50A" w14:textId="25FC44AB" w:rsidR="00833C8A" w:rsidRPr="0029014E" w:rsidRDefault="00DD32D4" w:rsidP="0029014E">
      <w:pPr>
        <w:pStyle w:val="Listenabsatz"/>
        <w:numPr>
          <w:ilvl w:val="0"/>
          <w:numId w:val="41"/>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Es gilt das Recht der Bundesrepublik Deutschland; die Geltung des UN-Kaufrechts ist ausgeschlossen.</w:t>
      </w:r>
    </w:p>
    <w:p w14:paraId="42A33108" w14:textId="77777777" w:rsidR="00F91C92" w:rsidRPr="0029014E" w:rsidRDefault="00DD32D4" w:rsidP="0029014E">
      <w:pPr>
        <w:pStyle w:val="Listenabsatz"/>
        <w:numPr>
          <w:ilvl w:val="0"/>
          <w:numId w:val="41"/>
        </w:numPr>
        <w:spacing w:after="272"/>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 xml:space="preserve">Sofern sich aus der Auftragsbestätigung nichts anderes ergibt, ist unser Geschäftssitz in </w:t>
      </w:r>
      <w:r w:rsidR="00F91C92" w:rsidRPr="0029014E">
        <w:rPr>
          <w:rFonts w:asciiTheme="majorHAnsi" w:hAnsiTheme="majorHAnsi" w:cstheme="majorHAnsi"/>
          <w:color w:val="0D0D0D" w:themeColor="text1" w:themeTint="F2"/>
          <w:sz w:val="22"/>
        </w:rPr>
        <w:t>München</w:t>
      </w:r>
      <w:r w:rsidRPr="0029014E">
        <w:rPr>
          <w:rFonts w:asciiTheme="majorHAnsi" w:hAnsiTheme="majorHAnsi" w:cstheme="majorHAnsi"/>
          <w:color w:val="0D0D0D" w:themeColor="text1" w:themeTint="F2"/>
          <w:sz w:val="22"/>
        </w:rPr>
        <w:t xml:space="preserve"> Erfüllungsort.</w:t>
      </w:r>
    </w:p>
    <w:p w14:paraId="099CD195" w14:textId="77777777" w:rsidR="0081121F" w:rsidRPr="0029014E" w:rsidRDefault="00DD32D4" w:rsidP="0029014E">
      <w:pPr>
        <w:pStyle w:val="berschrift1"/>
        <w:jc w:val="left"/>
        <w:rPr>
          <w:rFonts w:asciiTheme="majorHAnsi" w:hAnsiTheme="majorHAnsi" w:cstheme="majorHAnsi"/>
          <w:color w:val="0D0D0D" w:themeColor="text1" w:themeTint="F2"/>
          <w:szCs w:val="24"/>
        </w:rPr>
      </w:pPr>
      <w:r w:rsidRPr="0029014E">
        <w:rPr>
          <w:rFonts w:asciiTheme="majorHAnsi" w:hAnsiTheme="majorHAnsi" w:cstheme="majorHAnsi"/>
          <w:color w:val="0D0D0D" w:themeColor="text1" w:themeTint="F2"/>
          <w:szCs w:val="24"/>
        </w:rPr>
        <w:t>§ 1</w:t>
      </w:r>
      <w:r w:rsidR="00953D9B" w:rsidRPr="0029014E">
        <w:rPr>
          <w:rFonts w:asciiTheme="majorHAnsi" w:hAnsiTheme="majorHAnsi" w:cstheme="majorHAnsi"/>
          <w:color w:val="0D0D0D" w:themeColor="text1" w:themeTint="F2"/>
          <w:szCs w:val="24"/>
        </w:rPr>
        <w:t>4</w:t>
      </w:r>
      <w:r w:rsidRPr="0029014E">
        <w:rPr>
          <w:rFonts w:asciiTheme="majorHAnsi" w:hAnsiTheme="majorHAnsi" w:cstheme="majorHAnsi"/>
          <w:color w:val="0D0D0D" w:themeColor="text1" w:themeTint="F2"/>
          <w:szCs w:val="24"/>
        </w:rPr>
        <w:t xml:space="preserve"> Schlussbestimmungen</w:t>
      </w:r>
    </w:p>
    <w:p w14:paraId="377F8970" w14:textId="77777777" w:rsidR="00833C8A" w:rsidRPr="00EA3A16" w:rsidRDefault="00833C8A" w:rsidP="00833C8A">
      <w:pPr>
        <w:rPr>
          <w:rFonts w:asciiTheme="majorHAnsi" w:hAnsiTheme="majorHAnsi" w:cstheme="majorHAnsi"/>
          <w:color w:val="0D0D0D" w:themeColor="text1" w:themeTint="F2"/>
          <w:sz w:val="22"/>
        </w:rPr>
      </w:pPr>
    </w:p>
    <w:p w14:paraId="19672C29" w14:textId="28ADD8B8" w:rsidR="00833C8A" w:rsidRPr="0029014E" w:rsidRDefault="00DD32D4" w:rsidP="0029014E">
      <w:pPr>
        <w:pStyle w:val="Listenabsatz"/>
        <w:numPr>
          <w:ilvl w:val="0"/>
          <w:numId w:val="40"/>
        </w:numPr>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Sollten einzelne der vorstehenden Bedingungen unwirksam sein oder werden, so berührt dies nicht die Wirksamkeit der übrigen Bestimmungen. Anstelle der unwirksamen Bestimmungen sollen solche Regelungen treten, die dem wirtschaftlichen Zweck des Vertrages unter Wahrung der beiderseitigen Interessen am nächsten kommen.</w:t>
      </w:r>
    </w:p>
    <w:p w14:paraId="5E9E3B0A" w14:textId="4276CA22" w:rsidR="00F644CD" w:rsidRPr="0029014E" w:rsidRDefault="00DD32D4" w:rsidP="0029014E">
      <w:pPr>
        <w:pStyle w:val="Listenabsatz"/>
        <w:numPr>
          <w:ilvl w:val="0"/>
          <w:numId w:val="40"/>
        </w:numPr>
        <w:spacing w:after="225"/>
        <w:ind w:right="0"/>
        <w:rPr>
          <w:rFonts w:asciiTheme="majorHAnsi" w:hAnsiTheme="majorHAnsi" w:cstheme="majorHAnsi"/>
          <w:color w:val="0D0D0D" w:themeColor="text1" w:themeTint="F2"/>
          <w:sz w:val="22"/>
        </w:rPr>
      </w:pPr>
      <w:r w:rsidRPr="0029014E">
        <w:rPr>
          <w:rFonts w:asciiTheme="majorHAnsi" w:hAnsiTheme="majorHAnsi" w:cstheme="majorHAnsi"/>
          <w:color w:val="0D0D0D" w:themeColor="text1" w:themeTint="F2"/>
          <w:sz w:val="22"/>
        </w:rPr>
        <w:t>Alle unsere früheren Verkaufs- und Lieferbedingungen sind hierdurch aufgehoben.</w:t>
      </w:r>
    </w:p>
    <w:p w14:paraId="774BE145" w14:textId="72B55167" w:rsidR="00F644CD" w:rsidRPr="0029014E" w:rsidRDefault="00F644CD" w:rsidP="0029014E">
      <w:pPr>
        <w:pStyle w:val="berschrift1"/>
        <w:jc w:val="left"/>
        <w:rPr>
          <w:rFonts w:asciiTheme="majorHAnsi" w:hAnsiTheme="majorHAnsi" w:cstheme="majorHAnsi"/>
          <w:color w:val="0D0D0D" w:themeColor="text1" w:themeTint="F2"/>
          <w:szCs w:val="24"/>
        </w:rPr>
      </w:pPr>
      <w:r w:rsidRPr="0029014E">
        <w:rPr>
          <w:rFonts w:asciiTheme="majorHAnsi" w:hAnsiTheme="majorHAnsi" w:cstheme="majorHAnsi"/>
          <w:color w:val="0D0D0D" w:themeColor="text1" w:themeTint="F2"/>
          <w:szCs w:val="24"/>
        </w:rPr>
        <w:t>Datenschutz</w:t>
      </w:r>
    </w:p>
    <w:p w14:paraId="1D75840D" w14:textId="77777777" w:rsidR="00F644CD" w:rsidRPr="00EA3A16" w:rsidRDefault="00F644CD" w:rsidP="00F644CD">
      <w:pPr>
        <w:spacing w:before="100" w:beforeAutospacing="1" w:after="0" w:line="240" w:lineRule="auto"/>
        <w:ind w:left="0" w:right="0" w:firstLine="0"/>
        <w:jc w:val="left"/>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Wir verarbeiten personenbezogene Daten des Kunden ausschließlich im Einklang mit der Datenschutz-Grundverordnung (DSGVO) und dem Bundesdatenschutzgesetz (BDSG).</w:t>
      </w:r>
    </w:p>
    <w:p w14:paraId="77A832C2" w14:textId="10DD864A" w:rsidR="00F644CD" w:rsidRPr="00EA3A16" w:rsidRDefault="00F644CD" w:rsidP="00F644CD">
      <w:pPr>
        <w:spacing w:before="100" w:beforeAutospacing="1" w:after="0" w:line="240" w:lineRule="auto"/>
        <w:ind w:left="0" w:right="0" w:firstLine="0"/>
        <w:jc w:val="left"/>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Die Verarbeitung erfolgt zur Begründung, Durchführung und Abwicklung des Vertragsverhältnisses sowie zur Erfüllung gesetzlicher Pflichten.</w:t>
      </w:r>
    </w:p>
    <w:p w14:paraId="68C2CE41" w14:textId="3BCE0760" w:rsidR="007C1065" w:rsidRDefault="00F644CD" w:rsidP="00F644CD">
      <w:pPr>
        <w:spacing w:before="100" w:beforeAutospacing="1" w:after="0" w:line="240" w:lineRule="auto"/>
        <w:ind w:left="0" w:right="0" w:firstLine="0"/>
        <w:jc w:val="left"/>
        <w:rPr>
          <w:rFonts w:asciiTheme="majorHAnsi" w:hAnsiTheme="majorHAnsi" w:cstheme="majorHAnsi"/>
          <w:color w:val="0D0D0D" w:themeColor="text1" w:themeTint="F2"/>
          <w:sz w:val="22"/>
        </w:rPr>
      </w:pPr>
      <w:r w:rsidRPr="00EA3A16">
        <w:rPr>
          <w:rFonts w:asciiTheme="majorHAnsi" w:hAnsiTheme="majorHAnsi" w:cstheme="majorHAnsi"/>
          <w:color w:val="0D0D0D" w:themeColor="text1" w:themeTint="F2"/>
          <w:sz w:val="22"/>
        </w:rPr>
        <w:t>Weitere Informationen zur Datenverarbeitung und zu den Rechten der betroffenen Personen enthält unsere Datenschutzerklärung, die auf unserer Website abrufbar ist oder auf Verlangen zur Verfügung gestellt wird.</w:t>
      </w:r>
    </w:p>
    <w:p w14:paraId="3025AD6B" w14:textId="77777777" w:rsidR="00C02243" w:rsidRDefault="00C02243" w:rsidP="00C02243">
      <w:pPr>
        <w:spacing w:after="0" w:line="240" w:lineRule="auto"/>
        <w:ind w:left="0" w:right="0" w:firstLine="0"/>
        <w:jc w:val="left"/>
        <w:rPr>
          <w:rFonts w:ascii="Helvetica" w:hAnsi="Helvetica"/>
        </w:rPr>
      </w:pPr>
    </w:p>
    <w:p w14:paraId="45CF6F03" w14:textId="77777777" w:rsidR="000A6E60" w:rsidRDefault="000A6E60" w:rsidP="00C02243">
      <w:pPr>
        <w:spacing w:after="0" w:line="240" w:lineRule="auto"/>
        <w:ind w:left="0" w:right="0" w:firstLine="0"/>
        <w:jc w:val="left"/>
        <w:rPr>
          <w:rFonts w:ascii="Helvetica" w:hAnsi="Helvetica"/>
        </w:rPr>
      </w:pPr>
    </w:p>
    <w:p w14:paraId="2B7D9D66" w14:textId="77777777" w:rsidR="000A6E60" w:rsidRDefault="000A6E60" w:rsidP="00C02243">
      <w:pPr>
        <w:spacing w:after="0" w:line="240" w:lineRule="auto"/>
        <w:ind w:left="0" w:right="0" w:firstLine="0"/>
        <w:jc w:val="left"/>
        <w:rPr>
          <w:rFonts w:ascii="Helvetica" w:hAnsi="Helvetica"/>
        </w:rPr>
      </w:pPr>
    </w:p>
    <w:p w14:paraId="21F4FBCE" w14:textId="77777777" w:rsidR="000A6E60" w:rsidRDefault="000A6E60" w:rsidP="00C02243">
      <w:pPr>
        <w:spacing w:after="0" w:line="240" w:lineRule="auto"/>
        <w:ind w:left="0" w:right="0" w:firstLine="0"/>
        <w:jc w:val="left"/>
        <w:rPr>
          <w:rFonts w:ascii="Helvetica" w:hAnsi="Helvetica"/>
        </w:rPr>
      </w:pPr>
    </w:p>
    <w:p w14:paraId="3DE7A43C" w14:textId="77777777" w:rsidR="000A6E60" w:rsidRDefault="000A6E60" w:rsidP="00C02243">
      <w:pPr>
        <w:spacing w:after="0" w:line="240" w:lineRule="auto"/>
        <w:ind w:left="0" w:right="0" w:firstLine="0"/>
        <w:jc w:val="left"/>
        <w:rPr>
          <w:rFonts w:ascii="Helvetica" w:hAnsi="Helvetica"/>
        </w:rPr>
      </w:pPr>
    </w:p>
    <w:p w14:paraId="71929461" w14:textId="77777777" w:rsidR="000A6E60" w:rsidRPr="00F644CD" w:rsidRDefault="000A6E60" w:rsidP="00C02243">
      <w:pPr>
        <w:spacing w:after="0" w:line="240" w:lineRule="auto"/>
        <w:ind w:left="0" w:right="0" w:firstLine="0"/>
        <w:jc w:val="left"/>
        <w:rPr>
          <w:rFonts w:ascii="Helvetica" w:hAnsi="Helvetica"/>
        </w:rPr>
      </w:pPr>
    </w:p>
    <w:p w14:paraId="137DC093" w14:textId="58AD5019" w:rsidR="00A5236C" w:rsidRPr="008D1C75" w:rsidRDefault="00237A5A" w:rsidP="00C02243">
      <w:pPr>
        <w:spacing w:after="0" w:line="240" w:lineRule="auto"/>
        <w:ind w:left="0" w:right="0" w:firstLine="0"/>
        <w:jc w:val="left"/>
        <w:rPr>
          <w:rFonts w:ascii="Helvetica" w:hAnsi="Helvetica"/>
          <w:b/>
        </w:rPr>
      </w:pPr>
      <w:r>
        <w:rPr>
          <w:rFonts w:ascii="Helvetica" w:hAnsi="Helvetica"/>
          <w:color w:val="auto"/>
          <w:kern w:val="0"/>
          <w:sz w:val="24"/>
          <w:szCs w:val="24"/>
          <w14:ligatures w14:val="none"/>
        </w:rPr>
        <w:pict w14:anchorId="306CCAD0">
          <v:rect id="_x0000_i1025" style="width:0;height:1.5pt" o:hralign="center" o:hrstd="t" o:hr="t" fillcolor="#a0a0a0" stroked="f"/>
        </w:pict>
      </w:r>
    </w:p>
    <w:p w14:paraId="1EC431E6" w14:textId="77777777" w:rsidR="00DD32D4" w:rsidRPr="008D1C75" w:rsidRDefault="00DD32D4">
      <w:pPr>
        <w:spacing w:after="0" w:line="259" w:lineRule="auto"/>
        <w:ind w:left="0" w:right="0" w:firstLine="0"/>
        <w:jc w:val="left"/>
        <w:rPr>
          <w:rFonts w:ascii="Helvetica" w:hAnsi="Helvetica"/>
          <w:b/>
        </w:rPr>
      </w:pPr>
    </w:p>
    <w:p w14:paraId="0FCA8F0A" w14:textId="77777777" w:rsidR="008C5DF7" w:rsidRPr="008D1C75" w:rsidRDefault="008C5DF7" w:rsidP="00DD32D4">
      <w:pPr>
        <w:spacing w:after="0" w:line="259" w:lineRule="auto"/>
        <w:ind w:left="0" w:right="0" w:firstLine="0"/>
        <w:jc w:val="left"/>
        <w:rPr>
          <w:rFonts w:ascii="Helvetica" w:hAnsi="Helvetica"/>
          <w:b/>
          <w:bCs/>
        </w:rPr>
      </w:pPr>
    </w:p>
    <w:p w14:paraId="417255A5" w14:textId="77777777" w:rsidR="007C1065" w:rsidRPr="0029014E" w:rsidRDefault="007C1065" w:rsidP="0029014E">
      <w:pPr>
        <w:pStyle w:val="berschrift1"/>
        <w:jc w:val="left"/>
        <w:rPr>
          <w:rFonts w:asciiTheme="majorHAnsi" w:hAnsiTheme="majorHAnsi" w:cstheme="majorHAnsi"/>
          <w:color w:val="0D0D0D" w:themeColor="text1" w:themeTint="F2"/>
          <w:szCs w:val="24"/>
        </w:rPr>
      </w:pPr>
      <w:r w:rsidRPr="0029014E">
        <w:rPr>
          <w:rFonts w:asciiTheme="majorHAnsi" w:hAnsiTheme="majorHAnsi" w:cstheme="majorHAnsi"/>
          <w:color w:val="0D0D0D" w:themeColor="text1" w:themeTint="F2"/>
          <w:szCs w:val="24"/>
        </w:rPr>
        <w:t>Unternehmensangaben</w:t>
      </w:r>
    </w:p>
    <w:p w14:paraId="5A4C6246" w14:textId="77777777" w:rsidR="007C1065" w:rsidRPr="007C1065" w:rsidRDefault="007C1065" w:rsidP="007C1065">
      <w:pPr>
        <w:spacing w:before="120" w:after="0" w:line="259" w:lineRule="auto"/>
        <w:ind w:left="11" w:right="23" w:hanging="11"/>
        <w:jc w:val="left"/>
        <w:rPr>
          <w:rFonts w:asciiTheme="majorHAnsi" w:eastAsia="Calibri" w:hAnsiTheme="majorHAnsi" w:cstheme="majorHAnsi"/>
          <w:sz w:val="22"/>
        </w:rPr>
      </w:pPr>
      <w:r w:rsidRPr="007C1065">
        <w:rPr>
          <w:rFonts w:asciiTheme="majorHAnsi" w:eastAsia="Calibri" w:hAnsiTheme="majorHAnsi" w:cstheme="majorHAnsi"/>
          <w:sz w:val="22"/>
        </w:rPr>
        <w:t>Handelsregister:</w:t>
      </w:r>
      <w:r w:rsidRPr="007C1065">
        <w:rPr>
          <w:rFonts w:asciiTheme="majorHAnsi" w:eastAsia="Calibri" w:hAnsiTheme="majorHAnsi" w:cstheme="majorHAnsi"/>
          <w:sz w:val="22"/>
        </w:rPr>
        <w:br/>
        <w:t>Amtsgericht München, HRA 121291</w:t>
      </w:r>
    </w:p>
    <w:p w14:paraId="3F62F9BC" w14:textId="4018D5AB" w:rsidR="007C1065" w:rsidRPr="007C1065" w:rsidRDefault="007C1065" w:rsidP="00496046">
      <w:pPr>
        <w:spacing w:before="120" w:after="0" w:line="259" w:lineRule="auto"/>
        <w:ind w:left="11" w:right="23" w:hanging="11"/>
        <w:jc w:val="left"/>
        <w:rPr>
          <w:rFonts w:asciiTheme="majorHAnsi" w:eastAsia="Calibri" w:hAnsiTheme="majorHAnsi" w:cstheme="majorHAnsi"/>
          <w:sz w:val="22"/>
        </w:rPr>
      </w:pPr>
      <w:r w:rsidRPr="007C1065">
        <w:rPr>
          <w:rFonts w:asciiTheme="majorHAnsi" w:eastAsia="Calibri" w:hAnsiTheme="majorHAnsi" w:cstheme="majorHAnsi"/>
          <w:sz w:val="22"/>
        </w:rPr>
        <w:t>USt-</w:t>
      </w:r>
      <w:proofErr w:type="spellStart"/>
      <w:r w:rsidRPr="007C1065">
        <w:rPr>
          <w:rFonts w:asciiTheme="majorHAnsi" w:eastAsia="Calibri" w:hAnsiTheme="majorHAnsi" w:cstheme="majorHAnsi"/>
          <w:sz w:val="22"/>
        </w:rPr>
        <w:t>IdNr</w:t>
      </w:r>
      <w:proofErr w:type="spellEnd"/>
      <w:r w:rsidRPr="007C1065">
        <w:rPr>
          <w:rFonts w:asciiTheme="majorHAnsi" w:eastAsia="Calibri" w:hAnsiTheme="majorHAnsi" w:cstheme="majorHAnsi"/>
          <w:sz w:val="22"/>
        </w:rPr>
        <w:t>.:</w:t>
      </w:r>
      <w:r w:rsidRPr="007C1065">
        <w:rPr>
          <w:rFonts w:ascii="Aptos Light" w:eastAsia="Calibri" w:hAnsi="Aptos Light" w:cs="Calibri"/>
          <w:szCs w:val="20"/>
        </w:rPr>
        <w:t xml:space="preserve"> DE 458257869</w:t>
      </w:r>
      <w:r w:rsidRPr="007C1065">
        <w:rPr>
          <w:rFonts w:asciiTheme="majorHAnsi" w:eastAsia="Calibri" w:hAnsiTheme="majorHAnsi" w:cstheme="majorHAnsi"/>
          <w:sz w:val="22"/>
        </w:rPr>
        <w:br/>
      </w:r>
      <w:r w:rsidR="00496046" w:rsidRPr="00496046">
        <w:rPr>
          <w:rFonts w:asciiTheme="majorHAnsi" w:eastAsia="Calibri" w:hAnsiTheme="majorHAnsi" w:cstheme="majorHAnsi"/>
          <w:sz w:val="22"/>
        </w:rPr>
        <w:t xml:space="preserve">USt. Nr.: </w:t>
      </w:r>
      <w:r w:rsidR="00F459C5">
        <w:rPr>
          <w:rFonts w:asciiTheme="majorHAnsi" w:eastAsia="Calibri" w:hAnsiTheme="majorHAnsi" w:cstheme="majorHAnsi"/>
          <w:sz w:val="22"/>
        </w:rPr>
        <w:t xml:space="preserve">  </w:t>
      </w:r>
      <w:r w:rsidR="00496046" w:rsidRPr="00496046">
        <w:rPr>
          <w:rFonts w:asciiTheme="majorHAnsi" w:eastAsia="Calibri" w:hAnsiTheme="majorHAnsi" w:cstheme="majorHAnsi"/>
          <w:sz w:val="22"/>
        </w:rPr>
        <w:t>143/209/69116</w:t>
      </w:r>
    </w:p>
    <w:p w14:paraId="0FB85119" w14:textId="674FF954" w:rsidR="008C5DF7" w:rsidRPr="000A6E60" w:rsidRDefault="007C1065" w:rsidP="000A6E60">
      <w:pPr>
        <w:spacing w:before="120" w:after="0" w:line="259" w:lineRule="auto"/>
        <w:ind w:left="11" w:right="23" w:hanging="11"/>
        <w:jc w:val="left"/>
        <w:rPr>
          <w:rFonts w:asciiTheme="majorHAnsi" w:eastAsia="Calibri" w:hAnsiTheme="majorHAnsi" w:cstheme="majorHAnsi"/>
          <w:sz w:val="22"/>
        </w:rPr>
      </w:pPr>
      <w:r w:rsidRPr="007C1065">
        <w:rPr>
          <w:rFonts w:asciiTheme="majorHAnsi" w:eastAsia="Calibri" w:hAnsiTheme="majorHAnsi" w:cstheme="majorHAnsi"/>
          <w:sz w:val="22"/>
        </w:rPr>
        <w:t>Geschäftsführung:</w:t>
      </w:r>
      <w:r w:rsidRPr="007C1065">
        <w:rPr>
          <w:rFonts w:asciiTheme="majorHAnsi" w:eastAsia="Calibri" w:hAnsiTheme="majorHAnsi" w:cstheme="majorHAnsi"/>
          <w:sz w:val="22"/>
        </w:rPr>
        <w:br/>
        <w:t xml:space="preserve">Frau </w:t>
      </w:r>
      <w:proofErr w:type="spellStart"/>
      <w:r w:rsidR="000A6E60">
        <w:rPr>
          <w:rFonts w:asciiTheme="majorHAnsi" w:eastAsia="Calibri" w:hAnsiTheme="majorHAnsi" w:cstheme="majorHAnsi"/>
          <w:sz w:val="22"/>
        </w:rPr>
        <w:t>MSc</w:t>
      </w:r>
      <w:proofErr w:type="spellEnd"/>
      <w:r w:rsidRPr="007C1065">
        <w:rPr>
          <w:rFonts w:asciiTheme="majorHAnsi" w:eastAsia="Calibri" w:hAnsiTheme="majorHAnsi" w:cstheme="majorHAnsi"/>
          <w:sz w:val="22"/>
        </w:rPr>
        <w:t>.</w:t>
      </w:r>
      <w:r w:rsidR="000A6E60">
        <w:rPr>
          <w:rFonts w:asciiTheme="majorHAnsi" w:eastAsia="Calibri" w:hAnsiTheme="majorHAnsi" w:cstheme="majorHAnsi"/>
          <w:sz w:val="22"/>
        </w:rPr>
        <w:t xml:space="preserve"> Eng.</w:t>
      </w:r>
      <w:r w:rsidRPr="007C1065">
        <w:rPr>
          <w:rFonts w:asciiTheme="majorHAnsi" w:eastAsia="Calibri" w:hAnsiTheme="majorHAnsi" w:cstheme="majorHAnsi"/>
          <w:sz w:val="22"/>
        </w:rPr>
        <w:t xml:space="preserve"> Marie-Louise Schnetz</w:t>
      </w:r>
      <w:r w:rsidRPr="007C1065">
        <w:rPr>
          <w:rFonts w:asciiTheme="majorHAnsi" w:eastAsia="Calibri" w:hAnsiTheme="majorHAnsi" w:cstheme="majorHAnsi"/>
          <w:sz w:val="22"/>
        </w:rPr>
        <w:br/>
        <w:t>Herr Dipl.-Ing. Theo Guignard</w:t>
      </w:r>
      <w:r w:rsidR="000A6E60" w:rsidRPr="000A6E60">
        <w:rPr>
          <w:rFonts w:asciiTheme="majorHAnsi" w:eastAsia="Calibri" w:hAnsiTheme="majorHAnsi" w:cstheme="majorHAnsi"/>
          <w:sz w:val="22"/>
        </w:rPr>
        <w:t xml:space="preserve"> </w:t>
      </w:r>
      <w:r w:rsidR="000A6E60">
        <w:rPr>
          <w:rFonts w:asciiTheme="majorHAnsi" w:eastAsia="Calibri" w:hAnsiTheme="majorHAnsi" w:cstheme="majorHAnsi"/>
          <w:sz w:val="22"/>
        </w:rPr>
        <w:br/>
      </w:r>
      <w:r w:rsidR="000A6E60" w:rsidRPr="007C1065">
        <w:rPr>
          <w:rFonts w:asciiTheme="majorHAnsi" w:eastAsia="Calibri" w:hAnsiTheme="majorHAnsi" w:cstheme="majorHAnsi"/>
          <w:sz w:val="22"/>
        </w:rPr>
        <w:t>Frau Birgitta Schnetz</w:t>
      </w:r>
    </w:p>
    <w:sectPr w:rsidR="008C5DF7" w:rsidRPr="000A6E60" w:rsidSect="0029014E">
      <w:pgSz w:w="11900" w:h="16840"/>
      <w:pgMar w:top="1417" w:right="1417" w:bottom="1134" w:left="141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874"/>
    <w:multiLevelType w:val="hybridMultilevel"/>
    <w:tmpl w:val="E7E2641C"/>
    <w:lvl w:ilvl="0" w:tplc="1AFC8A78">
      <w:start w:val="1"/>
      <w:numFmt w:val="decimal"/>
      <w:lvlText w:val="(%1)"/>
      <w:lvlJc w:val="left"/>
      <w:pPr>
        <w:ind w:left="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BA6E9A">
      <w:start w:val="1"/>
      <w:numFmt w:val="bullet"/>
      <w:lvlText w:val="-"/>
      <w:lvlJc w:val="left"/>
      <w:pPr>
        <w:ind w:left="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F0E934">
      <w:start w:val="1"/>
      <w:numFmt w:val="bullet"/>
      <w:lvlText w:val="▪"/>
      <w:lvlJc w:val="left"/>
      <w:pPr>
        <w:ind w:left="1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AEC74E">
      <w:start w:val="1"/>
      <w:numFmt w:val="bullet"/>
      <w:lvlText w:val="•"/>
      <w:lvlJc w:val="left"/>
      <w:pPr>
        <w:ind w:left="2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B0E02D8">
      <w:start w:val="1"/>
      <w:numFmt w:val="bullet"/>
      <w:lvlText w:val="o"/>
      <w:lvlJc w:val="left"/>
      <w:pPr>
        <w:ind w:left="2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74C272">
      <w:start w:val="1"/>
      <w:numFmt w:val="bullet"/>
      <w:lvlText w:val="▪"/>
      <w:lvlJc w:val="left"/>
      <w:pPr>
        <w:ind w:left="3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BA2F96">
      <w:start w:val="1"/>
      <w:numFmt w:val="bullet"/>
      <w:lvlText w:val="•"/>
      <w:lvlJc w:val="left"/>
      <w:pPr>
        <w:ind w:left="4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74CAD6">
      <w:start w:val="1"/>
      <w:numFmt w:val="bullet"/>
      <w:lvlText w:val="o"/>
      <w:lvlJc w:val="left"/>
      <w:pPr>
        <w:ind w:left="5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1230D4">
      <w:start w:val="1"/>
      <w:numFmt w:val="bullet"/>
      <w:lvlText w:val="▪"/>
      <w:lvlJc w:val="left"/>
      <w:pPr>
        <w:ind w:left="5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3D7921"/>
    <w:multiLevelType w:val="hybridMultilevel"/>
    <w:tmpl w:val="97CE64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575A0E"/>
    <w:multiLevelType w:val="hybridMultilevel"/>
    <w:tmpl w:val="2624AF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78465E"/>
    <w:multiLevelType w:val="hybridMultilevel"/>
    <w:tmpl w:val="2360789E"/>
    <w:lvl w:ilvl="0" w:tplc="0407000F">
      <w:start w:val="1"/>
      <w:numFmt w:val="decimal"/>
      <w:lvlText w:val="%1."/>
      <w:lvlJc w:val="left"/>
      <w:pPr>
        <w:ind w:left="454"/>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FE08AA"/>
    <w:multiLevelType w:val="hybridMultilevel"/>
    <w:tmpl w:val="07B4F302"/>
    <w:lvl w:ilvl="0" w:tplc="87BA6E9A">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7436D1"/>
    <w:multiLevelType w:val="hybridMultilevel"/>
    <w:tmpl w:val="9D94E322"/>
    <w:lvl w:ilvl="0" w:tplc="BC162B7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2B3CE5"/>
    <w:multiLevelType w:val="hybridMultilevel"/>
    <w:tmpl w:val="1084EB32"/>
    <w:lvl w:ilvl="0" w:tplc="0407000F">
      <w:start w:val="1"/>
      <w:numFmt w:val="decimal"/>
      <w:lvlText w:val="%1."/>
      <w:lvlJc w:val="left"/>
      <w:pPr>
        <w:ind w:left="454"/>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2C25A8"/>
    <w:multiLevelType w:val="hybridMultilevel"/>
    <w:tmpl w:val="C316DC0C"/>
    <w:lvl w:ilvl="0" w:tplc="0407000F">
      <w:start w:val="1"/>
      <w:numFmt w:val="decimal"/>
      <w:lvlText w:val="%1."/>
      <w:lvlJc w:val="left"/>
      <w:pPr>
        <w:ind w:left="454"/>
      </w:pPr>
      <w:rPr>
        <w:b w:val="0"/>
        <w:i w:val="0"/>
        <w:strike w:val="0"/>
        <w:dstrike w:val="0"/>
        <w:color w:val="1A161B"/>
        <w:sz w:val="20"/>
        <w:szCs w:val="20"/>
        <w:u w:val="none" w:color="000000"/>
        <w:bdr w:val="none" w:sz="0" w:space="0" w:color="auto"/>
        <w:shd w:val="clear" w:color="auto" w:fill="auto"/>
        <w:vertAlign w:val="baseline"/>
      </w:rPr>
    </w:lvl>
    <w:lvl w:ilvl="1" w:tplc="FFFFFFFF">
      <w:start w:val="1"/>
      <w:numFmt w:val="lowerLetter"/>
      <w:lvlText w:val="%2"/>
      <w:lvlJc w:val="left"/>
      <w:pPr>
        <w:ind w:left="108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2" w:tplc="FFFFFFFF">
      <w:start w:val="1"/>
      <w:numFmt w:val="lowerRoman"/>
      <w:lvlText w:val="%3"/>
      <w:lvlJc w:val="left"/>
      <w:pPr>
        <w:ind w:left="180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3" w:tplc="FFFFFFFF">
      <w:start w:val="1"/>
      <w:numFmt w:val="decimal"/>
      <w:lvlText w:val="%4"/>
      <w:lvlJc w:val="left"/>
      <w:pPr>
        <w:ind w:left="252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4" w:tplc="FFFFFFFF">
      <w:start w:val="1"/>
      <w:numFmt w:val="lowerLetter"/>
      <w:lvlText w:val="%5"/>
      <w:lvlJc w:val="left"/>
      <w:pPr>
        <w:ind w:left="324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5" w:tplc="FFFFFFFF">
      <w:start w:val="1"/>
      <w:numFmt w:val="lowerRoman"/>
      <w:lvlText w:val="%6"/>
      <w:lvlJc w:val="left"/>
      <w:pPr>
        <w:ind w:left="396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6" w:tplc="FFFFFFFF">
      <w:start w:val="1"/>
      <w:numFmt w:val="decimal"/>
      <w:lvlText w:val="%7"/>
      <w:lvlJc w:val="left"/>
      <w:pPr>
        <w:ind w:left="468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7" w:tplc="FFFFFFFF">
      <w:start w:val="1"/>
      <w:numFmt w:val="lowerLetter"/>
      <w:lvlText w:val="%8"/>
      <w:lvlJc w:val="left"/>
      <w:pPr>
        <w:ind w:left="540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8" w:tplc="FFFFFFFF">
      <w:start w:val="1"/>
      <w:numFmt w:val="lowerRoman"/>
      <w:lvlText w:val="%9"/>
      <w:lvlJc w:val="left"/>
      <w:pPr>
        <w:ind w:left="612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abstractNum>
  <w:abstractNum w:abstractNumId="8" w15:restartNumberingAfterBreak="0">
    <w:nsid w:val="1B925D2B"/>
    <w:multiLevelType w:val="hybridMultilevel"/>
    <w:tmpl w:val="06069098"/>
    <w:lvl w:ilvl="0" w:tplc="AF643494">
      <w:start w:val="1"/>
      <w:numFmt w:val="decimal"/>
      <w:lvlText w:val="(%1)"/>
      <w:lvlJc w:val="left"/>
      <w:pPr>
        <w:ind w:left="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72EAF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FE17E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F80AA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0C9B2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1CCEA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62C0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783EC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A281F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BD90820"/>
    <w:multiLevelType w:val="hybridMultilevel"/>
    <w:tmpl w:val="A8429D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3D06E7"/>
    <w:multiLevelType w:val="hybridMultilevel"/>
    <w:tmpl w:val="D2C68F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8477B0"/>
    <w:multiLevelType w:val="hybridMultilevel"/>
    <w:tmpl w:val="2716CF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E0A2ECF"/>
    <w:multiLevelType w:val="hybridMultilevel"/>
    <w:tmpl w:val="23E0895C"/>
    <w:lvl w:ilvl="0" w:tplc="0407000F">
      <w:start w:val="1"/>
      <w:numFmt w:val="decimal"/>
      <w:lvlText w:val="%1."/>
      <w:lvlJc w:val="left"/>
      <w:pPr>
        <w:ind w:left="454"/>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F1C3579"/>
    <w:multiLevelType w:val="hybridMultilevel"/>
    <w:tmpl w:val="2FC28C32"/>
    <w:lvl w:ilvl="0" w:tplc="0407000F">
      <w:start w:val="1"/>
      <w:numFmt w:val="decimal"/>
      <w:lvlText w:val="%1."/>
      <w:lvlJc w:val="left"/>
      <w:pPr>
        <w:ind w:left="454"/>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30A72A8"/>
    <w:multiLevelType w:val="hybridMultilevel"/>
    <w:tmpl w:val="B41AF774"/>
    <w:lvl w:ilvl="0" w:tplc="C8BE9BAA">
      <w:start w:val="1"/>
      <w:numFmt w:val="decimal"/>
      <w:lvlText w:val="(%1)"/>
      <w:lvlJc w:val="left"/>
      <w:pPr>
        <w:ind w:left="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CFCCC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CCDCB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00342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34A5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E47AD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196ED9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042E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D0206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5AC5E74"/>
    <w:multiLevelType w:val="hybridMultilevel"/>
    <w:tmpl w:val="BB0AEF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AE5BD8"/>
    <w:multiLevelType w:val="hybridMultilevel"/>
    <w:tmpl w:val="DA324B86"/>
    <w:lvl w:ilvl="0" w:tplc="0407000F">
      <w:start w:val="1"/>
      <w:numFmt w:val="decimal"/>
      <w:lvlText w:val="%1."/>
      <w:lvlJc w:val="left"/>
      <w:pPr>
        <w:ind w:left="454"/>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A3C0C1F"/>
    <w:multiLevelType w:val="hybridMultilevel"/>
    <w:tmpl w:val="60E22454"/>
    <w:lvl w:ilvl="0" w:tplc="F1FAAA64">
      <w:start w:val="1"/>
      <w:numFmt w:val="decimal"/>
      <w:lvlText w:val="(%1)"/>
      <w:lvlJc w:val="left"/>
      <w:pPr>
        <w:ind w:left="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7417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7A363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BEAF1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487DA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2894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D6C7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B4438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82D39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A6F0CFC"/>
    <w:multiLevelType w:val="hybridMultilevel"/>
    <w:tmpl w:val="A18AC0F0"/>
    <w:lvl w:ilvl="0" w:tplc="53BE0558">
      <w:start w:val="1"/>
      <w:numFmt w:val="decimal"/>
      <w:lvlText w:val="(%1)"/>
      <w:lvlJc w:val="left"/>
      <w:pPr>
        <w:ind w:left="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2E811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E4CD5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70D05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2CA6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9037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36780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B2166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1907F6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BBB54E3"/>
    <w:multiLevelType w:val="hybridMultilevel"/>
    <w:tmpl w:val="999A31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BF46484"/>
    <w:multiLevelType w:val="hybridMultilevel"/>
    <w:tmpl w:val="B4B63404"/>
    <w:lvl w:ilvl="0" w:tplc="C470AC2A">
      <w:start w:val="1"/>
      <w:numFmt w:val="decimal"/>
      <w:lvlText w:val="(%1)"/>
      <w:lvlJc w:val="left"/>
      <w:pPr>
        <w:ind w:left="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0EEE3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1E85B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5EE52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342D6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8C3CA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5CA78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3A230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F4410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60C31CB"/>
    <w:multiLevelType w:val="hybridMultilevel"/>
    <w:tmpl w:val="CE2856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D1D5514"/>
    <w:multiLevelType w:val="hybridMultilevel"/>
    <w:tmpl w:val="31CA7D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EEC13C7"/>
    <w:multiLevelType w:val="hybridMultilevel"/>
    <w:tmpl w:val="F4D084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143678D"/>
    <w:multiLevelType w:val="hybridMultilevel"/>
    <w:tmpl w:val="B9CA126E"/>
    <w:lvl w:ilvl="0" w:tplc="0407000F">
      <w:start w:val="1"/>
      <w:numFmt w:val="decimal"/>
      <w:lvlText w:val="%1."/>
      <w:lvlJc w:val="left"/>
      <w:pPr>
        <w:ind w:left="454"/>
      </w:pPr>
      <w:rPr>
        <w:b w:val="0"/>
        <w:i w:val="0"/>
        <w:strike w:val="0"/>
        <w:dstrike w:val="0"/>
        <w:color w:val="1A161B"/>
        <w:sz w:val="20"/>
        <w:szCs w:val="20"/>
        <w:u w:val="none" w:color="000000"/>
        <w:bdr w:val="none" w:sz="0" w:space="0" w:color="auto"/>
        <w:shd w:val="clear" w:color="auto" w:fill="auto"/>
        <w:vertAlign w:val="baseline"/>
      </w:rPr>
    </w:lvl>
    <w:lvl w:ilvl="1" w:tplc="FFFFFFFF">
      <w:start w:val="1"/>
      <w:numFmt w:val="lowerLetter"/>
      <w:lvlText w:val="%2"/>
      <w:lvlJc w:val="left"/>
      <w:pPr>
        <w:ind w:left="108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2" w:tplc="FFFFFFFF">
      <w:start w:val="1"/>
      <w:numFmt w:val="lowerRoman"/>
      <w:lvlText w:val="%3"/>
      <w:lvlJc w:val="left"/>
      <w:pPr>
        <w:ind w:left="180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3" w:tplc="FFFFFFFF">
      <w:start w:val="1"/>
      <w:numFmt w:val="decimal"/>
      <w:lvlText w:val="%4"/>
      <w:lvlJc w:val="left"/>
      <w:pPr>
        <w:ind w:left="252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4" w:tplc="FFFFFFFF">
      <w:start w:val="1"/>
      <w:numFmt w:val="lowerLetter"/>
      <w:lvlText w:val="%5"/>
      <w:lvlJc w:val="left"/>
      <w:pPr>
        <w:ind w:left="324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5" w:tplc="FFFFFFFF">
      <w:start w:val="1"/>
      <w:numFmt w:val="lowerRoman"/>
      <w:lvlText w:val="%6"/>
      <w:lvlJc w:val="left"/>
      <w:pPr>
        <w:ind w:left="396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6" w:tplc="FFFFFFFF">
      <w:start w:val="1"/>
      <w:numFmt w:val="decimal"/>
      <w:lvlText w:val="%7"/>
      <w:lvlJc w:val="left"/>
      <w:pPr>
        <w:ind w:left="468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7" w:tplc="FFFFFFFF">
      <w:start w:val="1"/>
      <w:numFmt w:val="lowerLetter"/>
      <w:lvlText w:val="%8"/>
      <w:lvlJc w:val="left"/>
      <w:pPr>
        <w:ind w:left="540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8" w:tplc="FFFFFFFF">
      <w:start w:val="1"/>
      <w:numFmt w:val="lowerRoman"/>
      <w:lvlText w:val="%9"/>
      <w:lvlJc w:val="left"/>
      <w:pPr>
        <w:ind w:left="612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abstractNum>
  <w:abstractNum w:abstractNumId="25" w15:restartNumberingAfterBreak="0">
    <w:nsid w:val="421E4645"/>
    <w:multiLevelType w:val="hybridMultilevel"/>
    <w:tmpl w:val="1C4277A4"/>
    <w:lvl w:ilvl="0" w:tplc="2AF6AEA2">
      <w:start w:val="1"/>
      <w:numFmt w:val="decimal"/>
      <w:lvlText w:val="(%1)"/>
      <w:lvlJc w:val="left"/>
      <w:pPr>
        <w:ind w:left="454"/>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1" w:tplc="247E3752">
      <w:start w:val="1"/>
      <w:numFmt w:val="lowerLetter"/>
      <w:lvlText w:val="%2"/>
      <w:lvlJc w:val="left"/>
      <w:pPr>
        <w:ind w:left="108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2" w:tplc="9E98A4A4">
      <w:start w:val="1"/>
      <w:numFmt w:val="lowerRoman"/>
      <w:lvlText w:val="%3"/>
      <w:lvlJc w:val="left"/>
      <w:pPr>
        <w:ind w:left="180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3" w:tplc="B1AA4D8A">
      <w:start w:val="1"/>
      <w:numFmt w:val="decimal"/>
      <w:lvlText w:val="%4"/>
      <w:lvlJc w:val="left"/>
      <w:pPr>
        <w:ind w:left="252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4" w:tplc="1E4E130C">
      <w:start w:val="1"/>
      <w:numFmt w:val="lowerLetter"/>
      <w:lvlText w:val="%5"/>
      <w:lvlJc w:val="left"/>
      <w:pPr>
        <w:ind w:left="324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5" w:tplc="0CB6E3A8">
      <w:start w:val="1"/>
      <w:numFmt w:val="lowerRoman"/>
      <w:lvlText w:val="%6"/>
      <w:lvlJc w:val="left"/>
      <w:pPr>
        <w:ind w:left="396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6" w:tplc="59D6C3CE">
      <w:start w:val="1"/>
      <w:numFmt w:val="decimal"/>
      <w:lvlText w:val="%7"/>
      <w:lvlJc w:val="left"/>
      <w:pPr>
        <w:ind w:left="468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7" w:tplc="54D27C66">
      <w:start w:val="1"/>
      <w:numFmt w:val="lowerLetter"/>
      <w:lvlText w:val="%8"/>
      <w:lvlJc w:val="left"/>
      <w:pPr>
        <w:ind w:left="540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8" w:tplc="F1A25322">
      <w:start w:val="1"/>
      <w:numFmt w:val="lowerRoman"/>
      <w:lvlText w:val="%9"/>
      <w:lvlJc w:val="left"/>
      <w:pPr>
        <w:ind w:left="612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abstractNum>
  <w:abstractNum w:abstractNumId="26" w15:restartNumberingAfterBreak="0">
    <w:nsid w:val="43BC34D6"/>
    <w:multiLevelType w:val="hybridMultilevel"/>
    <w:tmpl w:val="61A8FF5E"/>
    <w:lvl w:ilvl="0" w:tplc="87BA6E9A">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56E5BBB"/>
    <w:multiLevelType w:val="hybridMultilevel"/>
    <w:tmpl w:val="06069098"/>
    <w:lvl w:ilvl="0" w:tplc="FFFFFFFF">
      <w:start w:val="1"/>
      <w:numFmt w:val="decimal"/>
      <w:lvlText w:val="(%1)"/>
      <w:lvlJc w:val="left"/>
      <w:pPr>
        <w:ind w:left="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64A5074"/>
    <w:multiLevelType w:val="hybridMultilevel"/>
    <w:tmpl w:val="06069098"/>
    <w:lvl w:ilvl="0" w:tplc="FFFFFFFF">
      <w:start w:val="1"/>
      <w:numFmt w:val="decimal"/>
      <w:lvlText w:val="(%1)"/>
      <w:lvlJc w:val="left"/>
      <w:pPr>
        <w:ind w:left="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9A75F8A"/>
    <w:multiLevelType w:val="hybridMultilevel"/>
    <w:tmpl w:val="04A0EE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C4705C"/>
    <w:multiLevelType w:val="hybridMultilevel"/>
    <w:tmpl w:val="B5EA53BE"/>
    <w:lvl w:ilvl="0" w:tplc="0407000F">
      <w:start w:val="1"/>
      <w:numFmt w:val="decimal"/>
      <w:lvlText w:val="%1."/>
      <w:lvlJc w:val="left"/>
      <w:pPr>
        <w:ind w:left="454"/>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0EE01C6"/>
    <w:multiLevelType w:val="hybridMultilevel"/>
    <w:tmpl w:val="2716CF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420592"/>
    <w:multiLevelType w:val="hybridMultilevel"/>
    <w:tmpl w:val="AF247FE4"/>
    <w:lvl w:ilvl="0" w:tplc="D4CE5ACC">
      <w:start w:val="1"/>
      <w:numFmt w:val="decimal"/>
      <w:lvlText w:val="(%1)"/>
      <w:lvlJc w:val="left"/>
      <w:pPr>
        <w:ind w:left="454"/>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1" w:tplc="A0C67D24">
      <w:start w:val="1"/>
      <w:numFmt w:val="lowerLetter"/>
      <w:lvlText w:val="%2"/>
      <w:lvlJc w:val="left"/>
      <w:pPr>
        <w:ind w:left="108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2" w:tplc="4D7CE8F0">
      <w:start w:val="1"/>
      <w:numFmt w:val="lowerRoman"/>
      <w:lvlText w:val="%3"/>
      <w:lvlJc w:val="left"/>
      <w:pPr>
        <w:ind w:left="180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3" w:tplc="CD3633E2">
      <w:start w:val="1"/>
      <w:numFmt w:val="decimal"/>
      <w:lvlText w:val="%4"/>
      <w:lvlJc w:val="left"/>
      <w:pPr>
        <w:ind w:left="252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4" w:tplc="E2A6B0C0">
      <w:start w:val="1"/>
      <w:numFmt w:val="lowerLetter"/>
      <w:lvlText w:val="%5"/>
      <w:lvlJc w:val="left"/>
      <w:pPr>
        <w:ind w:left="324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5" w:tplc="420AEB0C">
      <w:start w:val="1"/>
      <w:numFmt w:val="lowerRoman"/>
      <w:lvlText w:val="%6"/>
      <w:lvlJc w:val="left"/>
      <w:pPr>
        <w:ind w:left="396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6" w:tplc="C8E227FA">
      <w:start w:val="1"/>
      <w:numFmt w:val="decimal"/>
      <w:lvlText w:val="%7"/>
      <w:lvlJc w:val="left"/>
      <w:pPr>
        <w:ind w:left="468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7" w:tplc="FB6AA45A">
      <w:start w:val="1"/>
      <w:numFmt w:val="lowerLetter"/>
      <w:lvlText w:val="%8"/>
      <w:lvlJc w:val="left"/>
      <w:pPr>
        <w:ind w:left="540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8" w:tplc="B666EEA2">
      <w:start w:val="1"/>
      <w:numFmt w:val="lowerRoman"/>
      <w:lvlText w:val="%9"/>
      <w:lvlJc w:val="left"/>
      <w:pPr>
        <w:ind w:left="612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abstractNum>
  <w:abstractNum w:abstractNumId="33" w15:restartNumberingAfterBreak="0">
    <w:nsid w:val="56467B67"/>
    <w:multiLevelType w:val="hybridMultilevel"/>
    <w:tmpl w:val="F3A8FF3E"/>
    <w:lvl w:ilvl="0" w:tplc="8944921E">
      <w:start w:val="1"/>
      <w:numFmt w:val="decimal"/>
      <w:lvlText w:val="(%1)"/>
      <w:lvlJc w:val="left"/>
      <w:pPr>
        <w:ind w:left="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FA595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C2EFD2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9E8E9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AA7AB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398512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58421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FE701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B06F8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9943A01"/>
    <w:multiLevelType w:val="hybridMultilevel"/>
    <w:tmpl w:val="F39672A2"/>
    <w:lvl w:ilvl="0" w:tplc="38BCD330">
      <w:start w:val="1"/>
      <w:numFmt w:val="decimal"/>
      <w:lvlText w:val="(%1)"/>
      <w:lvlJc w:val="left"/>
      <w:pPr>
        <w:ind w:left="454"/>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1" w:tplc="61DEE06A">
      <w:start w:val="1"/>
      <w:numFmt w:val="lowerLetter"/>
      <w:lvlText w:val="%2"/>
      <w:lvlJc w:val="left"/>
      <w:pPr>
        <w:ind w:left="108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2" w:tplc="FD78AFC8">
      <w:start w:val="1"/>
      <w:numFmt w:val="lowerRoman"/>
      <w:lvlText w:val="%3"/>
      <w:lvlJc w:val="left"/>
      <w:pPr>
        <w:ind w:left="180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3" w:tplc="205857E8">
      <w:start w:val="1"/>
      <w:numFmt w:val="decimal"/>
      <w:lvlText w:val="%4"/>
      <w:lvlJc w:val="left"/>
      <w:pPr>
        <w:ind w:left="252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4" w:tplc="B3CE68D8">
      <w:start w:val="1"/>
      <w:numFmt w:val="lowerLetter"/>
      <w:lvlText w:val="%5"/>
      <w:lvlJc w:val="left"/>
      <w:pPr>
        <w:ind w:left="324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5" w:tplc="9E50EA8E">
      <w:start w:val="1"/>
      <w:numFmt w:val="lowerRoman"/>
      <w:lvlText w:val="%6"/>
      <w:lvlJc w:val="left"/>
      <w:pPr>
        <w:ind w:left="396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6" w:tplc="E1FAD210">
      <w:start w:val="1"/>
      <w:numFmt w:val="decimal"/>
      <w:lvlText w:val="%7"/>
      <w:lvlJc w:val="left"/>
      <w:pPr>
        <w:ind w:left="468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7" w:tplc="346C629C">
      <w:start w:val="1"/>
      <w:numFmt w:val="lowerLetter"/>
      <w:lvlText w:val="%8"/>
      <w:lvlJc w:val="left"/>
      <w:pPr>
        <w:ind w:left="540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8" w:tplc="7ED09218">
      <w:start w:val="1"/>
      <w:numFmt w:val="lowerRoman"/>
      <w:lvlText w:val="%9"/>
      <w:lvlJc w:val="left"/>
      <w:pPr>
        <w:ind w:left="612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abstractNum>
  <w:abstractNum w:abstractNumId="35" w15:restartNumberingAfterBreak="0">
    <w:nsid w:val="5A802196"/>
    <w:multiLevelType w:val="hybridMultilevel"/>
    <w:tmpl w:val="7F42AC2C"/>
    <w:lvl w:ilvl="0" w:tplc="0407000F">
      <w:start w:val="1"/>
      <w:numFmt w:val="decimal"/>
      <w:lvlText w:val="%1."/>
      <w:lvlJc w:val="left"/>
      <w:pPr>
        <w:ind w:left="454"/>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ACD46EB"/>
    <w:multiLevelType w:val="hybridMultilevel"/>
    <w:tmpl w:val="B68456F6"/>
    <w:lvl w:ilvl="0" w:tplc="87BA6E9A">
      <w:start w:val="1"/>
      <w:numFmt w:val="bullet"/>
      <w:lvlText w:val="-"/>
      <w:lvlJc w:val="left"/>
      <w:pPr>
        <w:ind w:left="106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7" w15:restartNumberingAfterBreak="0">
    <w:nsid w:val="5B67441F"/>
    <w:multiLevelType w:val="hybridMultilevel"/>
    <w:tmpl w:val="359850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C2832BF"/>
    <w:multiLevelType w:val="hybridMultilevel"/>
    <w:tmpl w:val="2FFA1336"/>
    <w:lvl w:ilvl="0" w:tplc="40882512">
      <w:start w:val="1"/>
      <w:numFmt w:val="decimal"/>
      <w:lvlText w:val="(%1)"/>
      <w:lvlJc w:val="left"/>
      <w:pPr>
        <w:ind w:left="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BE369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8EA18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6982C1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B54D48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DF830B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149FB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6923E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02FCB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FC31267"/>
    <w:multiLevelType w:val="hybridMultilevel"/>
    <w:tmpl w:val="394A382C"/>
    <w:lvl w:ilvl="0" w:tplc="0407000F">
      <w:start w:val="1"/>
      <w:numFmt w:val="decimal"/>
      <w:lvlText w:val="%1."/>
      <w:lvlJc w:val="left"/>
      <w:pPr>
        <w:ind w:left="710" w:hanging="360"/>
      </w:p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40" w15:restartNumberingAfterBreak="0">
    <w:nsid w:val="64805E89"/>
    <w:multiLevelType w:val="hybridMultilevel"/>
    <w:tmpl w:val="F89ACC90"/>
    <w:lvl w:ilvl="0" w:tplc="68C8406E">
      <w:start w:val="1"/>
      <w:numFmt w:val="decimal"/>
      <w:lvlText w:val="(%1)"/>
      <w:lvlJc w:val="left"/>
      <w:pPr>
        <w:ind w:left="454"/>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1" w:tplc="06E858F2">
      <w:start w:val="1"/>
      <w:numFmt w:val="lowerLetter"/>
      <w:lvlText w:val="%2"/>
      <w:lvlJc w:val="left"/>
      <w:pPr>
        <w:ind w:left="108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2" w:tplc="D6E219B2">
      <w:start w:val="1"/>
      <w:numFmt w:val="lowerRoman"/>
      <w:lvlText w:val="%3"/>
      <w:lvlJc w:val="left"/>
      <w:pPr>
        <w:ind w:left="180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3" w:tplc="05807686">
      <w:start w:val="1"/>
      <w:numFmt w:val="decimal"/>
      <w:lvlText w:val="%4"/>
      <w:lvlJc w:val="left"/>
      <w:pPr>
        <w:ind w:left="252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4" w:tplc="6A3022B8">
      <w:start w:val="1"/>
      <w:numFmt w:val="lowerLetter"/>
      <w:lvlText w:val="%5"/>
      <w:lvlJc w:val="left"/>
      <w:pPr>
        <w:ind w:left="324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5" w:tplc="79E84388">
      <w:start w:val="1"/>
      <w:numFmt w:val="lowerRoman"/>
      <w:lvlText w:val="%6"/>
      <w:lvlJc w:val="left"/>
      <w:pPr>
        <w:ind w:left="396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6" w:tplc="04D6C880">
      <w:start w:val="1"/>
      <w:numFmt w:val="decimal"/>
      <w:lvlText w:val="%7"/>
      <w:lvlJc w:val="left"/>
      <w:pPr>
        <w:ind w:left="468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7" w:tplc="4AA040A6">
      <w:start w:val="1"/>
      <w:numFmt w:val="lowerLetter"/>
      <w:lvlText w:val="%8"/>
      <w:lvlJc w:val="left"/>
      <w:pPr>
        <w:ind w:left="540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lvl w:ilvl="8" w:tplc="AB4CEF7A">
      <w:start w:val="1"/>
      <w:numFmt w:val="lowerRoman"/>
      <w:lvlText w:val="%9"/>
      <w:lvlJc w:val="left"/>
      <w:pPr>
        <w:ind w:left="6121"/>
      </w:pPr>
      <w:rPr>
        <w:rFonts w:ascii="Times New Roman" w:eastAsia="Times New Roman" w:hAnsi="Times New Roman" w:cs="Times New Roman"/>
        <w:b w:val="0"/>
        <w:i w:val="0"/>
        <w:strike w:val="0"/>
        <w:dstrike w:val="0"/>
        <w:color w:val="1A161B"/>
        <w:sz w:val="20"/>
        <w:szCs w:val="20"/>
        <w:u w:val="none" w:color="000000"/>
        <w:bdr w:val="none" w:sz="0" w:space="0" w:color="auto"/>
        <w:shd w:val="clear" w:color="auto" w:fill="auto"/>
        <w:vertAlign w:val="baseline"/>
      </w:rPr>
    </w:lvl>
  </w:abstractNum>
  <w:abstractNum w:abstractNumId="41" w15:restartNumberingAfterBreak="0">
    <w:nsid w:val="6E0E56AE"/>
    <w:multiLevelType w:val="hybridMultilevel"/>
    <w:tmpl w:val="BC4407EE"/>
    <w:lvl w:ilvl="0" w:tplc="0407000F">
      <w:start w:val="1"/>
      <w:numFmt w:val="decimal"/>
      <w:lvlText w:val="%1."/>
      <w:lvlJc w:val="left"/>
      <w:pPr>
        <w:ind w:left="454"/>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F20009F"/>
    <w:multiLevelType w:val="hybridMultilevel"/>
    <w:tmpl w:val="25A0D734"/>
    <w:lvl w:ilvl="0" w:tplc="87BA6E9A">
      <w:start w:val="1"/>
      <w:numFmt w:val="bullet"/>
      <w:lvlText w:val="-"/>
      <w:lvlJc w:val="left"/>
      <w:pPr>
        <w:ind w:left="106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3" w15:restartNumberingAfterBreak="0">
    <w:nsid w:val="73765856"/>
    <w:multiLevelType w:val="hybridMultilevel"/>
    <w:tmpl w:val="278A5F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51F7779"/>
    <w:multiLevelType w:val="hybridMultilevel"/>
    <w:tmpl w:val="5B4E3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B7511B2"/>
    <w:multiLevelType w:val="hybridMultilevel"/>
    <w:tmpl w:val="3F505E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C5529CB"/>
    <w:multiLevelType w:val="hybridMultilevel"/>
    <w:tmpl w:val="FFBA08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31417407">
    <w:abstractNumId w:val="25"/>
  </w:num>
  <w:num w:numId="2" w16cid:durableId="1741559201">
    <w:abstractNumId w:val="34"/>
  </w:num>
  <w:num w:numId="3" w16cid:durableId="1446923084">
    <w:abstractNumId w:val="32"/>
  </w:num>
  <w:num w:numId="4" w16cid:durableId="270816656">
    <w:abstractNumId w:val="40"/>
  </w:num>
  <w:num w:numId="5" w16cid:durableId="995186292">
    <w:abstractNumId w:val="18"/>
  </w:num>
  <w:num w:numId="6" w16cid:durableId="510919673">
    <w:abstractNumId w:val="17"/>
  </w:num>
  <w:num w:numId="7" w16cid:durableId="387387276">
    <w:abstractNumId w:val="14"/>
  </w:num>
  <w:num w:numId="8" w16cid:durableId="1641810564">
    <w:abstractNumId w:val="33"/>
  </w:num>
  <w:num w:numId="9" w16cid:durableId="104037024">
    <w:abstractNumId w:val="0"/>
  </w:num>
  <w:num w:numId="10" w16cid:durableId="2062047183">
    <w:abstractNumId w:val="8"/>
  </w:num>
  <w:num w:numId="11" w16cid:durableId="1008172535">
    <w:abstractNumId w:val="20"/>
  </w:num>
  <w:num w:numId="12" w16cid:durableId="831794272">
    <w:abstractNumId w:val="38"/>
  </w:num>
  <w:num w:numId="13" w16cid:durableId="78983264">
    <w:abstractNumId w:val="11"/>
  </w:num>
  <w:num w:numId="14" w16cid:durableId="1183473575">
    <w:abstractNumId w:val="31"/>
  </w:num>
  <w:num w:numId="15" w16cid:durableId="1149206260">
    <w:abstractNumId w:val="28"/>
  </w:num>
  <w:num w:numId="16" w16cid:durableId="1536499384">
    <w:abstractNumId w:val="27"/>
  </w:num>
  <w:num w:numId="17" w16cid:durableId="522325508">
    <w:abstractNumId w:val="5"/>
  </w:num>
  <w:num w:numId="18" w16cid:durableId="1960641262">
    <w:abstractNumId w:val="4"/>
  </w:num>
  <w:num w:numId="19" w16cid:durableId="649135563">
    <w:abstractNumId w:val="41"/>
  </w:num>
  <w:num w:numId="20" w16cid:durableId="585572555">
    <w:abstractNumId w:val="35"/>
  </w:num>
  <w:num w:numId="21" w16cid:durableId="1898126642">
    <w:abstractNumId w:val="26"/>
  </w:num>
  <w:num w:numId="22" w16cid:durableId="364529465">
    <w:abstractNumId w:val="10"/>
  </w:num>
  <w:num w:numId="23" w16cid:durableId="1335643296">
    <w:abstractNumId w:val="24"/>
  </w:num>
  <w:num w:numId="24" w16cid:durableId="1699693861">
    <w:abstractNumId w:val="7"/>
  </w:num>
  <w:num w:numId="25" w16cid:durableId="1569613226">
    <w:abstractNumId w:val="1"/>
  </w:num>
  <w:num w:numId="26" w16cid:durableId="1332491838">
    <w:abstractNumId w:val="9"/>
  </w:num>
  <w:num w:numId="27" w16cid:durableId="655036776">
    <w:abstractNumId w:val="46"/>
  </w:num>
  <w:num w:numId="28" w16cid:durableId="1350764526">
    <w:abstractNumId w:val="30"/>
  </w:num>
  <w:num w:numId="29" w16cid:durableId="633566385">
    <w:abstractNumId w:val="16"/>
  </w:num>
  <w:num w:numId="30" w16cid:durableId="2136899318">
    <w:abstractNumId w:val="45"/>
  </w:num>
  <w:num w:numId="31" w16cid:durableId="1791632532">
    <w:abstractNumId w:val="6"/>
  </w:num>
  <w:num w:numId="32" w16cid:durableId="1962300379">
    <w:abstractNumId w:val="29"/>
  </w:num>
  <w:num w:numId="33" w16cid:durableId="1851749913">
    <w:abstractNumId w:val="39"/>
  </w:num>
  <w:num w:numId="34" w16cid:durableId="320697356">
    <w:abstractNumId w:val="21"/>
  </w:num>
  <w:num w:numId="35" w16cid:durableId="1264025195">
    <w:abstractNumId w:val="3"/>
  </w:num>
  <w:num w:numId="36" w16cid:durableId="700596151">
    <w:abstractNumId w:val="13"/>
  </w:num>
  <w:num w:numId="37" w16cid:durableId="56435457">
    <w:abstractNumId w:val="12"/>
  </w:num>
  <w:num w:numId="38" w16cid:durableId="2000619009">
    <w:abstractNumId w:val="43"/>
  </w:num>
  <w:num w:numId="39" w16cid:durableId="371468675">
    <w:abstractNumId w:val="22"/>
  </w:num>
  <w:num w:numId="40" w16cid:durableId="1292251003">
    <w:abstractNumId w:val="19"/>
  </w:num>
  <w:num w:numId="41" w16cid:durableId="706875309">
    <w:abstractNumId w:val="2"/>
  </w:num>
  <w:num w:numId="42" w16cid:durableId="503207526">
    <w:abstractNumId w:val="36"/>
  </w:num>
  <w:num w:numId="43" w16cid:durableId="1578898465">
    <w:abstractNumId w:val="37"/>
  </w:num>
  <w:num w:numId="44" w16cid:durableId="1401906308">
    <w:abstractNumId w:val="44"/>
  </w:num>
  <w:num w:numId="45" w16cid:durableId="1176846737">
    <w:abstractNumId w:val="15"/>
  </w:num>
  <w:num w:numId="46" w16cid:durableId="576019109">
    <w:abstractNumId w:val="23"/>
  </w:num>
  <w:num w:numId="47" w16cid:durableId="3204919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1F"/>
    <w:rsid w:val="000A6E60"/>
    <w:rsid w:val="0010170D"/>
    <w:rsid w:val="00220FF1"/>
    <w:rsid w:val="0029014E"/>
    <w:rsid w:val="002D63AF"/>
    <w:rsid w:val="00373BDE"/>
    <w:rsid w:val="00423EF4"/>
    <w:rsid w:val="00452A4D"/>
    <w:rsid w:val="00496046"/>
    <w:rsid w:val="004A01FA"/>
    <w:rsid w:val="004E6998"/>
    <w:rsid w:val="0051727A"/>
    <w:rsid w:val="00522CCC"/>
    <w:rsid w:val="005F77D4"/>
    <w:rsid w:val="00672B70"/>
    <w:rsid w:val="006E3D1D"/>
    <w:rsid w:val="006F5E90"/>
    <w:rsid w:val="00710CAA"/>
    <w:rsid w:val="00750AEC"/>
    <w:rsid w:val="00773BF3"/>
    <w:rsid w:val="007C1065"/>
    <w:rsid w:val="007C391D"/>
    <w:rsid w:val="007F4585"/>
    <w:rsid w:val="0081121F"/>
    <w:rsid w:val="00833C8A"/>
    <w:rsid w:val="008604E8"/>
    <w:rsid w:val="008C5DF7"/>
    <w:rsid w:val="008D1C75"/>
    <w:rsid w:val="00953D9B"/>
    <w:rsid w:val="009961DD"/>
    <w:rsid w:val="00A02EAC"/>
    <w:rsid w:val="00A365D0"/>
    <w:rsid w:val="00A5236C"/>
    <w:rsid w:val="00AB3B00"/>
    <w:rsid w:val="00AD37FB"/>
    <w:rsid w:val="00BA191D"/>
    <w:rsid w:val="00BC7535"/>
    <w:rsid w:val="00BF6D83"/>
    <w:rsid w:val="00C02243"/>
    <w:rsid w:val="00C72E34"/>
    <w:rsid w:val="00CC1826"/>
    <w:rsid w:val="00CE30DC"/>
    <w:rsid w:val="00CE499C"/>
    <w:rsid w:val="00D05E6D"/>
    <w:rsid w:val="00D91DE5"/>
    <w:rsid w:val="00DD32D4"/>
    <w:rsid w:val="00E815BF"/>
    <w:rsid w:val="00EA2F6D"/>
    <w:rsid w:val="00EA3A16"/>
    <w:rsid w:val="00F342CA"/>
    <w:rsid w:val="00F459C5"/>
    <w:rsid w:val="00F644CD"/>
    <w:rsid w:val="00F91C92"/>
    <w:rsid w:val="00FF6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2CBEE"/>
  <w15:docId w15:val="{1E169BDF-17DB-405B-8A2A-09A9256A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8" w:line="249" w:lineRule="auto"/>
      <w:ind w:left="918" w:right="3" w:hanging="464"/>
      <w:jc w:val="both"/>
    </w:pPr>
    <w:rPr>
      <w:rFonts w:ascii="Times New Roman" w:eastAsia="Times New Roman" w:hAnsi="Times New Roman" w:cs="Times New Roman"/>
      <w:color w:val="000000"/>
      <w:sz w:val="20"/>
    </w:rPr>
  </w:style>
  <w:style w:type="paragraph" w:styleId="berschrift1">
    <w:name w:val="heading 1"/>
    <w:next w:val="Standard"/>
    <w:link w:val="berschrift1Zchn"/>
    <w:uiPriority w:val="9"/>
    <w:qFormat/>
    <w:pPr>
      <w:keepNext/>
      <w:keepLines/>
      <w:spacing w:after="0"/>
      <w:ind w:left="10" w:right="3" w:hanging="10"/>
      <w:jc w:val="center"/>
      <w:outlineLvl w:val="0"/>
    </w:pPr>
    <w:rPr>
      <w:rFonts w:ascii="Arial" w:eastAsia="Arial" w:hAnsi="Arial" w:cs="Arial"/>
      <w:b/>
      <w:color w:val="1A161B"/>
      <w:sz w:val="24"/>
    </w:rPr>
  </w:style>
  <w:style w:type="paragraph" w:styleId="berschrift2">
    <w:name w:val="heading 2"/>
    <w:next w:val="Standard"/>
    <w:link w:val="berschrift2Zchn"/>
    <w:uiPriority w:val="9"/>
    <w:unhideWhenUsed/>
    <w:qFormat/>
    <w:pPr>
      <w:keepNext/>
      <w:keepLines/>
      <w:spacing w:after="0"/>
      <w:ind w:left="10" w:right="4" w:hanging="10"/>
      <w:jc w:val="center"/>
      <w:outlineLvl w:val="1"/>
    </w:pPr>
    <w:rPr>
      <w:rFonts w:ascii="Arial" w:eastAsia="Arial" w:hAnsi="Arial" w:cs="Arial"/>
      <w:b/>
      <w:color w:val="000000"/>
      <w:sz w:val="24"/>
    </w:rPr>
  </w:style>
  <w:style w:type="paragraph" w:styleId="berschrift3">
    <w:name w:val="heading 3"/>
    <w:basedOn w:val="Standard"/>
    <w:next w:val="Standard"/>
    <w:link w:val="berschrift3Zchn"/>
    <w:uiPriority w:val="9"/>
    <w:semiHidden/>
    <w:unhideWhenUsed/>
    <w:qFormat/>
    <w:rsid w:val="00A523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000000"/>
      <w:sz w:val="24"/>
    </w:rPr>
  </w:style>
  <w:style w:type="character" w:customStyle="1" w:styleId="berschrift1Zchn">
    <w:name w:val="Überschrift 1 Zchn"/>
    <w:link w:val="berschrift1"/>
    <w:rPr>
      <w:rFonts w:ascii="Arial" w:eastAsia="Arial" w:hAnsi="Arial" w:cs="Arial"/>
      <w:b/>
      <w:color w:val="1A161B"/>
      <w:sz w:val="24"/>
    </w:rPr>
  </w:style>
  <w:style w:type="paragraph" w:customStyle="1" w:styleId="Default">
    <w:name w:val="Default"/>
    <w:rsid w:val="00D05E6D"/>
    <w:pPr>
      <w:autoSpaceDE w:val="0"/>
      <w:autoSpaceDN w:val="0"/>
      <w:adjustRightInd w:val="0"/>
      <w:spacing w:after="0" w:line="240" w:lineRule="auto"/>
    </w:pPr>
    <w:rPr>
      <w:rFonts w:ascii="Calibri" w:hAnsi="Calibri" w:cs="Calibri"/>
      <w:color w:val="000000"/>
      <w:kern w:val="0"/>
      <w:sz w:val="24"/>
      <w:szCs w:val="24"/>
    </w:rPr>
  </w:style>
  <w:style w:type="paragraph" w:styleId="Listenabsatz">
    <w:name w:val="List Paragraph"/>
    <w:basedOn w:val="Standard"/>
    <w:uiPriority w:val="34"/>
    <w:qFormat/>
    <w:rsid w:val="004E6998"/>
    <w:pPr>
      <w:ind w:left="720"/>
      <w:contextualSpacing/>
    </w:pPr>
  </w:style>
  <w:style w:type="paragraph" w:styleId="StandardWeb">
    <w:name w:val="Normal (Web)"/>
    <w:basedOn w:val="Standard"/>
    <w:uiPriority w:val="99"/>
    <w:semiHidden/>
    <w:unhideWhenUsed/>
    <w:rsid w:val="008604E8"/>
    <w:pPr>
      <w:spacing w:before="100" w:beforeAutospacing="1" w:after="100" w:afterAutospacing="1" w:line="240" w:lineRule="auto"/>
      <w:ind w:left="0" w:right="0" w:firstLine="0"/>
      <w:jc w:val="left"/>
    </w:pPr>
    <w:rPr>
      <w:color w:val="auto"/>
      <w:kern w:val="0"/>
      <w:sz w:val="24"/>
      <w:szCs w:val="24"/>
      <w14:ligatures w14:val="none"/>
    </w:rPr>
  </w:style>
  <w:style w:type="character" w:styleId="Fett">
    <w:name w:val="Strong"/>
    <w:basedOn w:val="Absatz-Standardschriftart"/>
    <w:uiPriority w:val="22"/>
    <w:qFormat/>
    <w:rsid w:val="008604E8"/>
    <w:rPr>
      <w:b/>
      <w:bCs/>
    </w:rPr>
  </w:style>
  <w:style w:type="character" w:customStyle="1" w:styleId="berschrift3Zchn">
    <w:name w:val="Überschrift 3 Zchn"/>
    <w:basedOn w:val="Absatz-Standardschriftart"/>
    <w:link w:val="berschrift3"/>
    <w:uiPriority w:val="9"/>
    <w:semiHidden/>
    <w:rsid w:val="00A5236C"/>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8C5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102479">
      <w:bodyDiv w:val="1"/>
      <w:marLeft w:val="0"/>
      <w:marRight w:val="0"/>
      <w:marTop w:val="0"/>
      <w:marBottom w:val="0"/>
      <w:divBdr>
        <w:top w:val="none" w:sz="0" w:space="0" w:color="auto"/>
        <w:left w:val="none" w:sz="0" w:space="0" w:color="auto"/>
        <w:bottom w:val="none" w:sz="0" w:space="0" w:color="auto"/>
        <w:right w:val="none" w:sz="0" w:space="0" w:color="auto"/>
      </w:divBdr>
    </w:div>
    <w:div w:id="2017146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2496</Words>
  <Characters>15727</Characters>
  <Application>Microsoft Office Word</Application>
  <DocSecurity>0</DocSecurity>
  <Lines>131</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AGB 1-2007.rtf</vt:lpstr>
      <vt:lpstr>AGB 1-2007.rtf</vt:lpstr>
    </vt:vector>
  </TitlesOfParts>
  <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AGB 1-2007.rtf</dc:title>
  <dc:subject/>
  <dc:creator>boris brodowski</dc:creator>
  <cp:keywords/>
  <cp:lastModifiedBy>Marta Sliwka</cp:lastModifiedBy>
  <cp:revision>31</cp:revision>
  <cp:lastPrinted>2026-02-04T09:38:00Z</cp:lastPrinted>
  <dcterms:created xsi:type="dcterms:W3CDTF">2026-02-03T11:52:00Z</dcterms:created>
  <dcterms:modified xsi:type="dcterms:W3CDTF">2026-02-05T13:13:00Z</dcterms:modified>
</cp:coreProperties>
</file>