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EE48" w14:textId="77777777" w:rsidR="00F84117" w:rsidRPr="00F84117" w:rsidRDefault="00F84117" w:rsidP="00F84117">
      <w:pPr>
        <w:pStyle w:val="berschrift1"/>
        <w:rPr>
          <w:rFonts w:ascii="Calibri" w:eastAsia="Times New Roman" w:hAnsi="Calibri" w:cs="Calibri"/>
          <w:b/>
          <w:bCs/>
          <w:color w:val="6C2E78"/>
          <w:kern w:val="0"/>
          <w:sz w:val="28"/>
          <w:szCs w:val="28"/>
          <w:lang w:eastAsia="de-DE"/>
          <w14:ligatures w14:val="none"/>
        </w:rPr>
      </w:pPr>
      <w:r w:rsidRPr="00F84117">
        <w:rPr>
          <w:rFonts w:ascii="Calibri" w:eastAsia="Times New Roman" w:hAnsi="Calibri" w:cs="Calibri"/>
          <w:b/>
          <w:bCs/>
          <w:color w:val="6C2E78"/>
          <w:kern w:val="0"/>
          <w:sz w:val="28"/>
          <w:szCs w:val="28"/>
          <w:lang w:eastAsia="de-DE"/>
          <w14:ligatures w14:val="none"/>
        </w:rPr>
        <w:t>Steuerspartipps</w:t>
      </w:r>
    </w:p>
    <w:p w14:paraId="31C7E3D0"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Einkauf in die Pensionskasse (Wegleitung Seite 17)</w:t>
      </w:r>
    </w:p>
    <w:p w14:paraId="06F33D85" w14:textId="77777777" w:rsidR="00F84117" w:rsidRPr="00F84117" w:rsidRDefault="00F84117" w:rsidP="00F84117">
      <w:pPr>
        <w:jc w:val="both"/>
        <w:rPr>
          <w:rFonts w:ascii="Calibri" w:hAnsi="Calibri" w:cs="Calibri"/>
          <w:sz w:val="20"/>
        </w:rPr>
      </w:pPr>
      <w:r w:rsidRPr="00F84117">
        <w:rPr>
          <w:rFonts w:ascii="Calibri" w:hAnsi="Calibri" w:cs="Calibri"/>
          <w:sz w:val="20"/>
        </w:rPr>
        <w:t xml:space="preserve">Die Einkäufe in die Pensionskasse können vom steuerbaren Einkommen abgezogen werden. Die Höhe des zulässigen Einkaufs ist von Ihrer individuellen Deckungslücke abhängig und kann bei Ihrer Pensionskasse erfragt werden. Vielfach sind recht hohe Einkaufsbeträge möglich. </w:t>
      </w:r>
    </w:p>
    <w:p w14:paraId="3C8BBCA2" w14:textId="77777777" w:rsidR="00F84117" w:rsidRPr="00F84117" w:rsidRDefault="00F84117" w:rsidP="00F84117">
      <w:pPr>
        <w:jc w:val="both"/>
        <w:rPr>
          <w:rFonts w:ascii="Calibri" w:hAnsi="Calibri" w:cs="Calibri"/>
          <w:sz w:val="20"/>
        </w:rPr>
      </w:pPr>
    </w:p>
    <w:p w14:paraId="57D057DC" w14:textId="77777777" w:rsidR="00F84117" w:rsidRPr="00F84117" w:rsidRDefault="00F84117" w:rsidP="00F84117">
      <w:pPr>
        <w:jc w:val="both"/>
        <w:rPr>
          <w:rFonts w:ascii="Calibri" w:hAnsi="Calibri" w:cs="Calibri"/>
          <w:sz w:val="20"/>
        </w:rPr>
      </w:pPr>
      <w:r w:rsidRPr="00F84117">
        <w:rPr>
          <w:rFonts w:ascii="Calibri" w:hAnsi="Calibri" w:cs="Calibri"/>
          <w:sz w:val="20"/>
        </w:rPr>
        <w:t>Bitte beachten Sie jedoch, dass der letzte Einkauf drei Jahre vor einem Kapitalbezug erfolgen muss. Ein späterer Einkauf würde dann wieder als Einkommen besteuert, bzw. die früheren Abzüge gestrichen und die Einschätzung korrigiert werden. Wenn Sie jedoch die volle Altersrente beziehen, kann ein Einkauf bis kurz vor der Pensionierung erfolgen.</w:t>
      </w:r>
    </w:p>
    <w:p w14:paraId="2F2D8AC4"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Säule 3a (Wegleitung Seite 17)</w:t>
      </w:r>
    </w:p>
    <w:p w14:paraId="59AD32A3" w14:textId="77777777" w:rsidR="00F84117" w:rsidRPr="00F84117" w:rsidRDefault="00F84117" w:rsidP="00F84117">
      <w:pPr>
        <w:jc w:val="both"/>
        <w:rPr>
          <w:rFonts w:ascii="Calibri" w:hAnsi="Calibri" w:cs="Calibri"/>
          <w:sz w:val="20"/>
        </w:rPr>
      </w:pPr>
      <w:r w:rsidRPr="00F84117">
        <w:rPr>
          <w:rFonts w:ascii="Calibri" w:hAnsi="Calibri" w:cs="Calibri"/>
          <w:sz w:val="20"/>
        </w:rPr>
        <w:t>Beiträge an anerkannte Formen der gebundenen Selbstvorsorge (Säule 3a) können im vollen Umfang vom steuerbaren Einkommen abgezogen werden. Das angesparte Kapital ist zusätzlich von der Vermögenssteuer und die Zinsen von der Einkommenssteuer befreit.</w:t>
      </w:r>
    </w:p>
    <w:p w14:paraId="647C84AF" w14:textId="77777777" w:rsidR="00F84117" w:rsidRPr="00F84117" w:rsidRDefault="00F84117" w:rsidP="00F84117">
      <w:pPr>
        <w:jc w:val="both"/>
        <w:rPr>
          <w:rFonts w:ascii="Calibri" w:hAnsi="Calibri" w:cs="Calibri"/>
          <w:sz w:val="20"/>
        </w:rPr>
      </w:pPr>
    </w:p>
    <w:p w14:paraId="17FB2157" w14:textId="77777777" w:rsidR="00F84117" w:rsidRPr="00F84117" w:rsidRDefault="00F84117" w:rsidP="00F84117">
      <w:pPr>
        <w:pStyle w:val="Textkrper"/>
        <w:rPr>
          <w:rFonts w:ascii="Calibri" w:hAnsi="Calibri" w:cs="Calibri"/>
          <w:sz w:val="20"/>
        </w:rPr>
      </w:pPr>
      <w:r w:rsidRPr="00F84117">
        <w:rPr>
          <w:rFonts w:ascii="Calibri" w:hAnsi="Calibri" w:cs="Calibri"/>
          <w:sz w:val="20"/>
        </w:rPr>
        <w:t>Bei der indirekten Amortisation werden anstelle der jährlichen direkten Amortisationsbeträge an die Hypothek, Einzahlungen in die Säule 3a getätigt. Dadurch bleibt die Höhe der steuerlich abziehbaren Hypothekarschulden und –zinsen unverändert (konstant). Die Einzahlungen in die Säule 3a können bis zur Pensionierung vom steuerbaren Einkommen abgezogen werden.</w:t>
      </w:r>
    </w:p>
    <w:p w14:paraId="756196D3"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Gestaffelter Bezug von Vorsorgeleistungen</w:t>
      </w:r>
    </w:p>
    <w:p w14:paraId="387617D7" w14:textId="77777777" w:rsidR="00F84117" w:rsidRPr="00F84117" w:rsidRDefault="00F84117" w:rsidP="00F84117">
      <w:pPr>
        <w:jc w:val="both"/>
        <w:rPr>
          <w:rFonts w:ascii="Calibri" w:hAnsi="Calibri" w:cs="Calibri"/>
          <w:sz w:val="20"/>
        </w:rPr>
      </w:pPr>
      <w:r w:rsidRPr="00F84117">
        <w:rPr>
          <w:rFonts w:ascii="Calibri" w:hAnsi="Calibri" w:cs="Calibri"/>
          <w:sz w:val="20"/>
        </w:rPr>
        <w:t>Kapitalleistungen aus Vorsorge (Säule 2 und 3a) unterliegen einem separaten, günstigeren Tarif (Sondersteuer). Mehrere Vorsorgeleistungen (Auszahlungen) des gleichen Jahres werden zur Satz-bestimmung zusammengerechnet. Aus steuerlicher Sicht ist es deshalb sinnvoll, Kapitalleistungen aus Vorsorgeeinrichtungen, Freizügigkeitskonten und der gebundenen Selbstvorsorge in verschiedenen Steuerjahren auszahlen zu lassen. Dies ist bis fünf Jahre vor Erreichen des AHV-Rentenalters möglich. Sinnvoll ist auch die Errichtung mehrerer Säule 3a-Konten zwecks gestaffelter Auszahlung. Somit kann die Steuerprogression gebrochen werden.</w:t>
      </w:r>
    </w:p>
    <w:p w14:paraId="2BE0C457"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Spenden (Wegleitung Seite 20)</w:t>
      </w:r>
    </w:p>
    <w:p w14:paraId="6B5F8258" w14:textId="77777777" w:rsidR="00F84117" w:rsidRPr="00F84117" w:rsidRDefault="00F84117" w:rsidP="00F84117">
      <w:pPr>
        <w:jc w:val="both"/>
        <w:rPr>
          <w:rFonts w:ascii="Calibri" w:hAnsi="Calibri" w:cs="Calibri"/>
          <w:sz w:val="20"/>
        </w:rPr>
      </w:pPr>
      <w:r w:rsidRPr="00F84117">
        <w:rPr>
          <w:rFonts w:ascii="Calibri" w:hAnsi="Calibri" w:cs="Calibri"/>
          <w:sz w:val="20"/>
        </w:rPr>
        <w:t>Freiwillige Zuwendungen dürfen von den Steuern abgesetzt werden. Darunter fallen auch Beiträge der Rega, Paraplegiker-Stiftung, Regionale Altersheime usw. Abzüge bis Fr. 100.–  werden ohne Nachweis anerkannt.</w:t>
      </w:r>
    </w:p>
    <w:p w14:paraId="5C0081E6"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Kinderbetreuung (Wegleitung Seite 22)</w:t>
      </w:r>
    </w:p>
    <w:p w14:paraId="5F6FC245" w14:textId="797E1EC5" w:rsidR="00F84117" w:rsidRPr="00F84117" w:rsidRDefault="00F84117" w:rsidP="00F84117">
      <w:pPr>
        <w:jc w:val="both"/>
        <w:rPr>
          <w:rFonts w:ascii="Calibri" w:hAnsi="Calibri" w:cs="Calibri"/>
          <w:sz w:val="20"/>
        </w:rPr>
      </w:pPr>
      <w:r>
        <w:rPr>
          <w:rFonts w:ascii="Calibri" w:hAnsi="Calibri" w:cs="Calibri"/>
          <w:sz w:val="20"/>
        </w:rPr>
        <w:t>F</w:t>
      </w:r>
      <w:r w:rsidRPr="00F84117">
        <w:rPr>
          <w:rFonts w:ascii="Calibri" w:hAnsi="Calibri" w:cs="Calibri"/>
          <w:sz w:val="20"/>
        </w:rPr>
        <w:t xml:space="preserve">ür Kinderbetreuung durch Dritte kann durch </w:t>
      </w:r>
      <w:proofErr w:type="spellStart"/>
      <w:r w:rsidRPr="00F84117">
        <w:rPr>
          <w:rFonts w:ascii="Calibri" w:hAnsi="Calibri" w:cs="Calibri"/>
          <w:sz w:val="20"/>
        </w:rPr>
        <w:t>belegmässigen</w:t>
      </w:r>
      <w:proofErr w:type="spellEnd"/>
      <w:r w:rsidRPr="00F84117">
        <w:rPr>
          <w:rFonts w:ascii="Calibri" w:hAnsi="Calibri" w:cs="Calibri"/>
          <w:sz w:val="20"/>
        </w:rPr>
        <w:t xml:space="preserve"> Nachweis ein Abzug beansprucht werden.</w:t>
      </w:r>
    </w:p>
    <w:p w14:paraId="55481981"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Aus- und Weiterbildung (Wegleitung Seite 19)</w:t>
      </w:r>
    </w:p>
    <w:p w14:paraId="15948CDB" w14:textId="797CD3F5" w:rsidR="00F84117" w:rsidRPr="00F84117" w:rsidRDefault="00F84117" w:rsidP="00F84117">
      <w:pPr>
        <w:jc w:val="both"/>
        <w:rPr>
          <w:rFonts w:ascii="Calibri" w:hAnsi="Calibri" w:cs="Calibri"/>
          <w:sz w:val="20"/>
        </w:rPr>
      </w:pPr>
      <w:r w:rsidRPr="00F84117">
        <w:rPr>
          <w:rFonts w:ascii="Calibri" w:hAnsi="Calibri" w:cs="Calibri"/>
          <w:sz w:val="20"/>
        </w:rPr>
        <w:t>Die selbstgetragenen Kosten für eine berufsorientierte Aus- und Weiterbildung können ebenfalls in Abzug gebracht werden.</w:t>
      </w:r>
    </w:p>
    <w:p w14:paraId="6C09F92A"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lastRenderedPageBreak/>
        <w:t>Lebensversicherungen (Wegleitung Seite 43)</w:t>
      </w:r>
    </w:p>
    <w:p w14:paraId="4359FE4E" w14:textId="77777777" w:rsidR="00F84117" w:rsidRPr="00F84117" w:rsidRDefault="00F84117" w:rsidP="00F84117">
      <w:pPr>
        <w:pStyle w:val="Textkrper2"/>
        <w:tabs>
          <w:tab w:val="left" w:pos="9000"/>
        </w:tabs>
        <w:rPr>
          <w:rFonts w:ascii="Calibri" w:hAnsi="Calibri" w:cs="Calibri"/>
        </w:rPr>
      </w:pPr>
      <w:r w:rsidRPr="00F84117">
        <w:rPr>
          <w:rFonts w:ascii="Calibri" w:hAnsi="Calibri" w:cs="Calibri"/>
        </w:rPr>
        <w:t xml:space="preserve">Die Prämien für Lebensversicherungen können unter Berücksichtigung der maximal zulässigen Abzüge steuerlich geltend gemacht werden. Die Policen sind </w:t>
      </w:r>
      <w:proofErr w:type="spellStart"/>
      <w:r w:rsidRPr="00F84117">
        <w:rPr>
          <w:rFonts w:ascii="Calibri" w:hAnsi="Calibri" w:cs="Calibri"/>
        </w:rPr>
        <w:t>verpfändbar</w:t>
      </w:r>
      <w:proofErr w:type="spellEnd"/>
      <w:r w:rsidRPr="00F84117">
        <w:rPr>
          <w:rFonts w:ascii="Calibri" w:hAnsi="Calibri" w:cs="Calibri"/>
        </w:rPr>
        <w:t xml:space="preserve"> und z.B. </w:t>
      </w:r>
      <w:proofErr w:type="spellStart"/>
      <w:r w:rsidRPr="00F84117">
        <w:rPr>
          <w:rFonts w:ascii="Calibri" w:hAnsi="Calibri" w:cs="Calibri"/>
        </w:rPr>
        <w:t>Konkubinatspartner</w:t>
      </w:r>
      <w:proofErr w:type="spellEnd"/>
      <w:r w:rsidRPr="00F84117">
        <w:rPr>
          <w:rFonts w:ascii="Calibri" w:hAnsi="Calibri" w:cs="Calibri"/>
        </w:rPr>
        <w:t xml:space="preserve"> können begünstigt werden.</w:t>
      </w:r>
      <w:r w:rsidRPr="00F84117">
        <w:rPr>
          <w:rFonts w:ascii="Calibri" w:hAnsi="Calibri" w:cs="Calibri"/>
        </w:rPr>
        <w:tab/>
      </w:r>
    </w:p>
    <w:p w14:paraId="6E7DCE4D" w14:textId="77777777" w:rsidR="00F84117" w:rsidRPr="00F84117" w:rsidRDefault="00F84117" w:rsidP="00F84117">
      <w:pPr>
        <w:pStyle w:val="Textkrper2"/>
        <w:rPr>
          <w:rFonts w:ascii="Calibri" w:hAnsi="Calibri" w:cs="Calibri"/>
        </w:rPr>
      </w:pPr>
    </w:p>
    <w:p w14:paraId="6B604340" w14:textId="77777777" w:rsidR="00F84117" w:rsidRPr="00F84117" w:rsidRDefault="00F84117" w:rsidP="00F84117">
      <w:pPr>
        <w:pStyle w:val="Textkrper2"/>
        <w:rPr>
          <w:rFonts w:ascii="Calibri" w:hAnsi="Calibri" w:cs="Calibri"/>
        </w:rPr>
      </w:pPr>
      <w:r w:rsidRPr="00F84117">
        <w:rPr>
          <w:rFonts w:ascii="Calibri" w:hAnsi="Calibri" w:cs="Calibri"/>
        </w:rPr>
        <w:t>Bei Lebensversicherungen mit Einmalprämie ist die Rückzahlung samt Kapitalertrag und Überschussanteile von der Steuer befreit. Empfehlenswert bei steigenden Zinsen!</w:t>
      </w:r>
    </w:p>
    <w:p w14:paraId="10819FFA"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Krankheitskosten (Wegleitung Seite 45-47)</w:t>
      </w:r>
    </w:p>
    <w:p w14:paraId="3788505A" w14:textId="77777777" w:rsidR="00F84117" w:rsidRPr="00F84117" w:rsidRDefault="00F84117" w:rsidP="00F84117">
      <w:pPr>
        <w:jc w:val="both"/>
        <w:rPr>
          <w:rFonts w:ascii="Calibri" w:hAnsi="Calibri" w:cs="Calibri"/>
          <w:sz w:val="20"/>
        </w:rPr>
      </w:pPr>
      <w:r w:rsidRPr="00F84117">
        <w:rPr>
          <w:rFonts w:ascii="Calibri" w:hAnsi="Calibri" w:cs="Calibri"/>
          <w:sz w:val="20"/>
        </w:rPr>
        <w:t xml:space="preserve">Durch </w:t>
      </w:r>
      <w:proofErr w:type="spellStart"/>
      <w:r w:rsidRPr="00F84117">
        <w:rPr>
          <w:rFonts w:ascii="Calibri" w:hAnsi="Calibri" w:cs="Calibri"/>
          <w:sz w:val="20"/>
        </w:rPr>
        <w:t>belegmässigen</w:t>
      </w:r>
      <w:proofErr w:type="spellEnd"/>
      <w:r w:rsidRPr="00F84117">
        <w:rPr>
          <w:rFonts w:ascii="Calibri" w:hAnsi="Calibri" w:cs="Calibri"/>
          <w:sz w:val="20"/>
        </w:rPr>
        <w:t xml:space="preserve"> Nachweis (</w:t>
      </w:r>
      <w:proofErr w:type="spellStart"/>
      <w:r w:rsidRPr="00F84117">
        <w:rPr>
          <w:rFonts w:ascii="Calibri" w:hAnsi="Calibri" w:cs="Calibri"/>
          <w:sz w:val="20"/>
        </w:rPr>
        <w:t>massgebend</w:t>
      </w:r>
      <w:proofErr w:type="spellEnd"/>
      <w:r w:rsidRPr="00F84117">
        <w:rPr>
          <w:rFonts w:ascii="Calibri" w:hAnsi="Calibri" w:cs="Calibri"/>
          <w:sz w:val="20"/>
        </w:rPr>
        <w:t xml:space="preserve"> Zahlungsdatum) können selbstgetragene Krankheitskosten geltend gemacht werden, sofern sie 5% des Nettoeinkommens übersteigen. Beispielsweise Arzt- und Zahnarztkosten, Kosten für Spitalaufenthalte, ärztlich verordnete Medikamente, Brillen, Kontaktlinsen, Hörgeräte usw.</w:t>
      </w:r>
    </w:p>
    <w:p w14:paraId="338427D8"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Unternutzungsabzug (Wegleitung Seite 52)</w:t>
      </w:r>
    </w:p>
    <w:p w14:paraId="48F9F232" w14:textId="77777777" w:rsidR="00F84117" w:rsidRPr="00F84117" w:rsidRDefault="00F84117" w:rsidP="00F84117">
      <w:pPr>
        <w:pStyle w:val="Textkrper2"/>
        <w:rPr>
          <w:rFonts w:ascii="Calibri" w:hAnsi="Calibri" w:cs="Calibri"/>
        </w:rPr>
      </w:pPr>
      <w:r w:rsidRPr="00F84117">
        <w:rPr>
          <w:rFonts w:ascii="Calibri" w:hAnsi="Calibri" w:cs="Calibri"/>
        </w:rPr>
        <w:t>Bei einer offensichtlichen Unternutzung kann eine Reduktion auf dem Eigenmietwert berücksichtigt werden.</w:t>
      </w:r>
    </w:p>
    <w:p w14:paraId="1C9EF512"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Vorzugsmiete an nahestehende Personen (Wegleitung Seite 51)</w:t>
      </w:r>
    </w:p>
    <w:p w14:paraId="5BAEC5A0" w14:textId="77777777" w:rsidR="00F84117" w:rsidRPr="00F84117" w:rsidRDefault="00F84117" w:rsidP="00F84117">
      <w:pPr>
        <w:jc w:val="both"/>
        <w:rPr>
          <w:rFonts w:ascii="Calibri" w:hAnsi="Calibri" w:cs="Calibri"/>
          <w:sz w:val="20"/>
        </w:rPr>
      </w:pPr>
      <w:r w:rsidRPr="00F84117">
        <w:rPr>
          <w:rFonts w:ascii="Calibri" w:hAnsi="Calibri" w:cs="Calibri"/>
          <w:sz w:val="20"/>
        </w:rPr>
        <w:t>Bei Vermietung an nahestehende Personen kann die Miete bis maximal 20% unter dem Eigenmietwert angesetzt werden.</w:t>
      </w:r>
    </w:p>
    <w:p w14:paraId="03228057"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Liegenschaftsunterhalt (Wegleitung Seite 52)</w:t>
      </w:r>
    </w:p>
    <w:p w14:paraId="355B914D" w14:textId="513A157D" w:rsidR="00F84117" w:rsidRPr="00F84117" w:rsidRDefault="00F84117" w:rsidP="00F84117">
      <w:pPr>
        <w:jc w:val="both"/>
        <w:rPr>
          <w:rFonts w:ascii="Calibri" w:hAnsi="Calibri" w:cs="Calibri"/>
          <w:sz w:val="20"/>
        </w:rPr>
      </w:pPr>
      <w:r w:rsidRPr="00F84117">
        <w:rPr>
          <w:rFonts w:ascii="Calibri" w:hAnsi="Calibri" w:cs="Calibri"/>
          <w:sz w:val="20"/>
        </w:rPr>
        <w:t xml:space="preserve">Der Bund kennt in Gegensatz zum Kanton GR für die Unterhaltskosten die sogenannte Wechselpauschale. Das </w:t>
      </w:r>
      <w:proofErr w:type="spellStart"/>
      <w:r w:rsidRPr="00F84117">
        <w:rPr>
          <w:rFonts w:ascii="Calibri" w:hAnsi="Calibri" w:cs="Calibri"/>
          <w:sz w:val="20"/>
        </w:rPr>
        <w:t>heisst</w:t>
      </w:r>
      <w:proofErr w:type="spellEnd"/>
      <w:r w:rsidRPr="00F84117">
        <w:rPr>
          <w:rFonts w:ascii="Calibri" w:hAnsi="Calibri" w:cs="Calibri"/>
          <w:sz w:val="20"/>
        </w:rPr>
        <w:t>, es kann für jede Steuerperiode und für jede Liegenschaft zwischen dem Pauschalabzug und den effektiven Kosten gewählt werden. Zu empfehlen ist, sämtliche Rechnungen im Zusammenhang mit der Werterhaltung der Liegenschaft zu sammeln und zu prüfen, ob diese höher sind als der Pauschalabzug.</w:t>
      </w:r>
    </w:p>
    <w:p w14:paraId="14E215AF" w14:textId="77777777" w:rsidR="00F84117" w:rsidRPr="00F84117" w:rsidRDefault="00F84117" w:rsidP="00F84117">
      <w:pPr>
        <w:jc w:val="both"/>
        <w:rPr>
          <w:rFonts w:ascii="Calibri" w:hAnsi="Calibri" w:cs="Calibri"/>
          <w:sz w:val="20"/>
        </w:rPr>
      </w:pPr>
    </w:p>
    <w:p w14:paraId="4066A4D4" w14:textId="77777777" w:rsidR="00F84117" w:rsidRPr="00F84117" w:rsidRDefault="00F84117" w:rsidP="00F84117">
      <w:pPr>
        <w:jc w:val="both"/>
        <w:rPr>
          <w:rFonts w:ascii="Calibri" w:hAnsi="Calibri" w:cs="Calibri"/>
          <w:sz w:val="20"/>
        </w:rPr>
      </w:pPr>
      <w:r w:rsidRPr="00F84117">
        <w:rPr>
          <w:rFonts w:ascii="Calibri" w:hAnsi="Calibri" w:cs="Calibri"/>
          <w:sz w:val="20"/>
        </w:rPr>
        <w:t>Ab 2020 können sehr hohe energetische Investitionskosten während maximal drei Steuerperioden abgezogen werden, wenn im Jahr, in dem diese angefallen sind, diese steuerlich nicht vollständig berücksichtig werden können. Die Arbeiten müssen nicht mehr zwingend über mehrere Jahre verteilt werden. Dies gilt ebenfalls für Abbruchkosten für einen Ersatzneubau.</w:t>
      </w:r>
    </w:p>
    <w:p w14:paraId="527E677F"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Verzugszinsen</w:t>
      </w:r>
    </w:p>
    <w:p w14:paraId="1FE4769A" w14:textId="77777777" w:rsidR="00F84117" w:rsidRPr="00F84117" w:rsidRDefault="00F84117" w:rsidP="00F84117">
      <w:pPr>
        <w:pStyle w:val="berschrift2"/>
        <w:rPr>
          <w:rFonts w:ascii="Calibri" w:eastAsiaTheme="minorHAnsi" w:hAnsi="Calibri" w:cs="Calibri"/>
          <w:color w:val="000000" w:themeColor="text1"/>
          <w:kern w:val="0"/>
          <w:sz w:val="20"/>
          <w:szCs w:val="22"/>
          <w:lang w:val="de-DE"/>
          <w14:ligatures w14:val="none"/>
        </w:rPr>
      </w:pPr>
      <w:r w:rsidRPr="00F84117">
        <w:rPr>
          <w:rFonts w:ascii="Calibri" w:eastAsiaTheme="minorHAnsi" w:hAnsi="Calibri" w:cs="Calibri"/>
          <w:color w:val="000000" w:themeColor="text1"/>
          <w:kern w:val="0"/>
          <w:sz w:val="20"/>
          <w:szCs w:val="22"/>
          <w:lang w:val="de-DE"/>
          <w14:ligatures w14:val="none"/>
        </w:rPr>
        <w:t>Verzugszinsen für jegliche Schulden, später bezahlten Rechnungen oder Nachzahlungen (</w:t>
      </w:r>
      <w:proofErr w:type="spellStart"/>
      <w:r w:rsidRPr="00F84117">
        <w:rPr>
          <w:rFonts w:ascii="Calibri" w:eastAsiaTheme="minorHAnsi" w:hAnsi="Calibri" w:cs="Calibri"/>
          <w:color w:val="000000" w:themeColor="text1"/>
          <w:kern w:val="0"/>
          <w:sz w:val="20"/>
          <w:szCs w:val="22"/>
          <w:lang w:val="de-DE"/>
          <w14:ligatures w14:val="none"/>
        </w:rPr>
        <w:t>Steuerrechnunge</w:t>
      </w:r>
      <w:proofErr w:type="spellEnd"/>
      <w:r w:rsidRPr="00F84117">
        <w:rPr>
          <w:rFonts w:ascii="Calibri" w:eastAsiaTheme="minorHAnsi" w:hAnsi="Calibri" w:cs="Calibri"/>
          <w:color w:val="000000" w:themeColor="text1"/>
          <w:kern w:val="0"/>
          <w:sz w:val="20"/>
          <w:szCs w:val="22"/>
          <w:lang w:val="de-DE"/>
          <w14:ligatures w14:val="none"/>
        </w:rPr>
        <w:t>) können ebenfalls in Abzug gebracht werden.</w:t>
      </w:r>
    </w:p>
    <w:p w14:paraId="4F3B9709" w14:textId="77777777" w:rsidR="00F84117" w:rsidRPr="00F84117" w:rsidRDefault="00F84117" w:rsidP="00F84117">
      <w:pPr>
        <w:pStyle w:val="berschrift1"/>
        <w:pBdr>
          <w:bottom w:val="single" w:sz="4" w:space="1" w:color="auto"/>
        </w:pBdr>
        <w:rPr>
          <w:rFonts w:ascii="Calibri" w:eastAsia="Times New Roman" w:hAnsi="Calibri" w:cs="Calibri"/>
          <w:b/>
          <w:bCs/>
          <w:color w:val="6C2E78"/>
          <w:kern w:val="0"/>
          <w:sz w:val="22"/>
          <w:szCs w:val="22"/>
          <w:lang w:eastAsia="de-DE"/>
          <w14:ligatures w14:val="none"/>
        </w:rPr>
      </w:pPr>
      <w:r w:rsidRPr="00F84117">
        <w:rPr>
          <w:rFonts w:ascii="Calibri" w:eastAsia="Times New Roman" w:hAnsi="Calibri" w:cs="Calibri"/>
          <w:b/>
          <w:bCs/>
          <w:color w:val="6C2E78"/>
          <w:kern w:val="0"/>
          <w:sz w:val="22"/>
          <w:szCs w:val="22"/>
          <w:lang w:eastAsia="de-DE"/>
          <w14:ligatures w14:val="none"/>
        </w:rPr>
        <w:t>Geld-Anlagen</w:t>
      </w:r>
    </w:p>
    <w:p w14:paraId="68BF71F4" w14:textId="77777777" w:rsidR="00F84117" w:rsidRPr="00F84117" w:rsidRDefault="00F84117" w:rsidP="00F84117">
      <w:pPr>
        <w:pStyle w:val="Textkrper2"/>
        <w:rPr>
          <w:rFonts w:ascii="Calibri" w:hAnsi="Calibri" w:cs="Calibri"/>
        </w:rPr>
      </w:pPr>
      <w:r w:rsidRPr="00F84117">
        <w:rPr>
          <w:rFonts w:ascii="Calibri" w:hAnsi="Calibri" w:cs="Calibri"/>
        </w:rPr>
        <w:t>Aktien und teilweise Anlagefonds sind steuertechnisch interessanter als z.B. Obligationen. Kursgewinne sind nämlich steuerfrei, die Erträge hingegen steuerpflichtig. Für eine Investition in Aktien sollte eine längerfristige Anlage in Betracht gezogen werden (Anlagezeit mindestens 10 Jahre). Beachten Sie auch bei der Dividendenpolitik Ihrer Unternehmung, dass beim Bund und beim Kanton Gesetzesrevisionen in Gange sind, die Dividenden aus Beteiligungen nur noch teilweise zu besteuern.</w:t>
      </w:r>
    </w:p>
    <w:p w14:paraId="13838831" w14:textId="77777777" w:rsidR="00F84117" w:rsidRPr="00F84117" w:rsidRDefault="00F84117" w:rsidP="00F84117">
      <w:pPr>
        <w:jc w:val="both"/>
        <w:rPr>
          <w:rFonts w:ascii="Calibri" w:hAnsi="Calibri" w:cs="Calibri"/>
          <w:sz w:val="20"/>
        </w:rPr>
      </w:pPr>
    </w:p>
    <w:p w14:paraId="6C99A5AC" w14:textId="77777777" w:rsidR="00F84117" w:rsidRDefault="00F84117" w:rsidP="00F84117">
      <w:pPr>
        <w:pStyle w:val="Textkrper3"/>
        <w:rPr>
          <w:rFonts w:ascii="Calibri" w:hAnsi="Calibri" w:cs="Calibri"/>
          <w:sz w:val="20"/>
        </w:rPr>
      </w:pPr>
    </w:p>
    <w:p w14:paraId="32B805C7" w14:textId="43F6C2BD" w:rsidR="00F84117" w:rsidRPr="00F84117" w:rsidRDefault="00F84117" w:rsidP="00F84117">
      <w:pPr>
        <w:pStyle w:val="Textkrper3"/>
        <w:rPr>
          <w:rFonts w:ascii="Calibri" w:hAnsi="Calibri" w:cs="Calibri"/>
          <w:sz w:val="20"/>
        </w:rPr>
      </w:pPr>
      <w:r w:rsidRPr="00F84117">
        <w:rPr>
          <w:rFonts w:ascii="Calibri" w:hAnsi="Calibri" w:cs="Calibri"/>
          <w:sz w:val="20"/>
        </w:rPr>
        <w:t>Wir hoffen, wir konnten Ihnen mit unseren Steuerspartipps behilflich sein. Hierbei handelt es sich nicht um eine abschliessende Aufzählung, sondern lediglich um eine Auswahl vielfach gestellter Fragen. Die Angaben beziehen sich auf das Steuergesetz des Kantons Graubünden. In anderen Kantonen gelten jedoch meist ähnliche Regelungen.</w:t>
      </w:r>
    </w:p>
    <w:p w14:paraId="58C2714B" w14:textId="77777777" w:rsidR="00F84117" w:rsidRPr="00F84117" w:rsidRDefault="00F84117" w:rsidP="00F84117">
      <w:pPr>
        <w:jc w:val="both"/>
        <w:rPr>
          <w:rFonts w:ascii="Calibri" w:hAnsi="Calibri" w:cs="Calibri"/>
          <w:sz w:val="20"/>
        </w:rPr>
      </w:pPr>
    </w:p>
    <w:p w14:paraId="7211D21B" w14:textId="5D75AF98" w:rsidR="00855816" w:rsidRPr="00F84117" w:rsidRDefault="00F84117" w:rsidP="00F84117">
      <w:pPr>
        <w:jc w:val="both"/>
        <w:rPr>
          <w:rFonts w:ascii="Calibri" w:hAnsi="Calibri" w:cs="Calibri"/>
          <w:sz w:val="20"/>
        </w:rPr>
      </w:pPr>
      <w:r w:rsidRPr="00F84117">
        <w:rPr>
          <w:rFonts w:ascii="Calibri" w:hAnsi="Calibri" w:cs="Calibri"/>
          <w:sz w:val="20"/>
        </w:rPr>
        <w:t>Zögern Sie nicht, auf uns zuzukommen, damit wir Ihnen bei der Steueroptimierung behilflich sein können. Dies kann sich beispielsweise im Zusammenhang mit Berufsauslagen, Vorsorge oder auch Liegenschaften positiv auf Ihre Steuerbelastung auswirken.</w:t>
      </w:r>
    </w:p>
    <w:sectPr w:rsidR="00855816" w:rsidRPr="00F84117" w:rsidSect="00F84117">
      <w:headerReference w:type="default" r:id="rId10"/>
      <w:footerReference w:type="default" r:id="rId11"/>
      <w:headerReference w:type="first" r:id="rId12"/>
      <w:footerReference w:type="first" r:id="rId13"/>
      <w:pgSz w:w="11906" w:h="16838"/>
      <w:pgMar w:top="2268"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5F3C" w14:textId="77777777" w:rsidR="00F84117" w:rsidRDefault="00F84117" w:rsidP="00FD4065">
      <w:pPr>
        <w:spacing w:line="240" w:lineRule="auto"/>
      </w:pPr>
      <w:r>
        <w:separator/>
      </w:r>
    </w:p>
  </w:endnote>
  <w:endnote w:type="continuationSeparator" w:id="0">
    <w:p w14:paraId="17C58942" w14:textId="77777777" w:rsidR="00F84117" w:rsidRDefault="00F84117" w:rsidP="00FD4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utura Book">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1989" w14:textId="5FAB7B09" w:rsidR="00FD4065" w:rsidRDefault="00FD4065" w:rsidP="00A40655">
    <w:pPr>
      <w:pStyle w:val="p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221B" w14:textId="3113B9A5" w:rsidR="00123799" w:rsidRDefault="00123799" w:rsidP="00F84117">
    <w:pPr>
      <w:pStyle w:val="p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17EA" w14:textId="77777777" w:rsidR="00F84117" w:rsidRDefault="00F84117" w:rsidP="00FD4065">
      <w:pPr>
        <w:spacing w:line="240" w:lineRule="auto"/>
      </w:pPr>
      <w:r>
        <w:separator/>
      </w:r>
    </w:p>
  </w:footnote>
  <w:footnote w:type="continuationSeparator" w:id="0">
    <w:p w14:paraId="79E37E52" w14:textId="77777777" w:rsidR="00F84117" w:rsidRDefault="00F84117" w:rsidP="00FD40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FD64" w14:textId="77777777" w:rsidR="00FD4065" w:rsidRDefault="00FD4065">
    <w:pPr>
      <w:pStyle w:val="Kopfzeile"/>
    </w:pPr>
  </w:p>
  <w:p w14:paraId="2CE99B47" w14:textId="77777777" w:rsidR="00B4782A" w:rsidRDefault="00123799">
    <w:pPr>
      <w:pStyle w:val="Kopfzeile"/>
    </w:pPr>
    <w:r>
      <w:rPr>
        <w:rFonts w:ascii="Calibri" w:eastAsia="Times New Roman" w:hAnsi="Calibri" w:cs="Calibri"/>
        <w:noProof/>
        <w:color w:val="75297C"/>
        <w:sz w:val="16"/>
        <w:szCs w:val="16"/>
        <w:lang w:eastAsia="de-DE"/>
      </w:rPr>
      <w:drawing>
        <wp:inline distT="0" distB="0" distL="0" distR="0" wp14:anchorId="0F645C64" wp14:editId="18391DD4">
          <wp:extent cx="1983161" cy="475959"/>
          <wp:effectExtent l="0" t="0" r="0" b="0"/>
          <wp:docPr id="12959560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56052" name="Grafik 1295956052"/>
                  <pic:cNvPicPr/>
                </pic:nvPicPr>
                <pic:blipFill>
                  <a:blip r:embed="rId1">
                    <a:extLst>
                      <a:ext uri="{96DAC541-7B7A-43D3-8B79-37D633B846F1}">
                        <asvg:svgBlip xmlns:asvg="http://schemas.microsoft.com/office/drawing/2016/SVG/main" r:embed="rId2"/>
                      </a:ext>
                    </a:extLst>
                  </a:blip>
                  <a:stretch>
                    <a:fillRect/>
                  </a:stretch>
                </pic:blipFill>
                <pic:spPr>
                  <a:xfrm>
                    <a:off x="0" y="0"/>
                    <a:ext cx="2267987" cy="5443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711" w14:textId="4FC889BC" w:rsidR="00123799" w:rsidRDefault="00F84117">
    <w:pPr>
      <w:pStyle w:val="Kopfzeile"/>
    </w:pPr>
    <w:r>
      <w:rPr>
        <w:rFonts w:ascii="Calibri" w:eastAsia="Times New Roman" w:hAnsi="Calibri" w:cs="Calibri"/>
        <w:noProof/>
        <w:color w:val="75297C"/>
        <w:sz w:val="16"/>
        <w:szCs w:val="16"/>
        <w:lang w:eastAsia="de-DE"/>
      </w:rPr>
      <w:drawing>
        <wp:inline distT="0" distB="0" distL="0" distR="0" wp14:anchorId="5B58E06A" wp14:editId="7BA62AA8">
          <wp:extent cx="1983161" cy="475959"/>
          <wp:effectExtent l="0" t="0" r="0" b="0"/>
          <wp:docPr id="14878295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56052" name="Grafik 1295956052"/>
                  <pic:cNvPicPr/>
                </pic:nvPicPr>
                <pic:blipFill>
                  <a:blip r:embed="rId1">
                    <a:extLst>
                      <a:ext uri="{96DAC541-7B7A-43D3-8B79-37D633B846F1}">
                        <asvg:svgBlip xmlns:asvg="http://schemas.microsoft.com/office/drawing/2016/SVG/main" r:embed="rId2"/>
                      </a:ext>
                    </a:extLst>
                  </a:blip>
                  <a:stretch>
                    <a:fillRect/>
                  </a:stretch>
                </pic:blipFill>
                <pic:spPr>
                  <a:xfrm>
                    <a:off x="0" y="0"/>
                    <a:ext cx="2267987" cy="5443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17"/>
    <w:rsid w:val="00034DCE"/>
    <w:rsid w:val="000A3EEC"/>
    <w:rsid w:val="00123799"/>
    <w:rsid w:val="001669FB"/>
    <w:rsid w:val="0017060E"/>
    <w:rsid w:val="0019395A"/>
    <w:rsid w:val="001A05AC"/>
    <w:rsid w:val="001C2F88"/>
    <w:rsid w:val="001C436D"/>
    <w:rsid w:val="001D553E"/>
    <w:rsid w:val="0027550A"/>
    <w:rsid w:val="00282939"/>
    <w:rsid w:val="003308D8"/>
    <w:rsid w:val="003577AE"/>
    <w:rsid w:val="003D2461"/>
    <w:rsid w:val="003E2441"/>
    <w:rsid w:val="00441EB0"/>
    <w:rsid w:val="00493DF0"/>
    <w:rsid w:val="004F5A72"/>
    <w:rsid w:val="0058150F"/>
    <w:rsid w:val="00682F56"/>
    <w:rsid w:val="00685414"/>
    <w:rsid w:val="006C5CFD"/>
    <w:rsid w:val="00732083"/>
    <w:rsid w:val="00765813"/>
    <w:rsid w:val="0076681D"/>
    <w:rsid w:val="007F4E7B"/>
    <w:rsid w:val="00855816"/>
    <w:rsid w:val="008C3219"/>
    <w:rsid w:val="008D355F"/>
    <w:rsid w:val="00930AA9"/>
    <w:rsid w:val="009468D0"/>
    <w:rsid w:val="009A6122"/>
    <w:rsid w:val="009E34A6"/>
    <w:rsid w:val="00A3214D"/>
    <w:rsid w:val="00A40655"/>
    <w:rsid w:val="00A57B5D"/>
    <w:rsid w:val="00AA60E5"/>
    <w:rsid w:val="00AE5855"/>
    <w:rsid w:val="00B13721"/>
    <w:rsid w:val="00B4782A"/>
    <w:rsid w:val="00B874E8"/>
    <w:rsid w:val="00C27D2C"/>
    <w:rsid w:val="00D1439A"/>
    <w:rsid w:val="00D474CD"/>
    <w:rsid w:val="00D967B5"/>
    <w:rsid w:val="00DC1D0E"/>
    <w:rsid w:val="00DD5932"/>
    <w:rsid w:val="00E0545E"/>
    <w:rsid w:val="00EC239F"/>
    <w:rsid w:val="00F50FF2"/>
    <w:rsid w:val="00F84117"/>
    <w:rsid w:val="00FB6C9E"/>
    <w:rsid w:val="00FD4065"/>
    <w:rsid w:val="00FE05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1EC47"/>
  <w15:chartTrackingRefBased/>
  <w15:docId w15:val="{93E1B3CA-A6E0-4ED3-91D1-87E4DD6F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4065"/>
    <w:pPr>
      <w:spacing w:after="0" w:line="259" w:lineRule="auto"/>
    </w:pPr>
    <w:rPr>
      <w:color w:val="000000" w:themeColor="text1"/>
      <w:kern w:val="0"/>
      <w:sz w:val="22"/>
      <w:szCs w:val="22"/>
      <w:lang w:val="de-DE"/>
      <w14:ligatures w14:val="none"/>
    </w:rPr>
  </w:style>
  <w:style w:type="paragraph" w:styleId="berschrift1">
    <w:name w:val="heading 1"/>
    <w:basedOn w:val="Standard"/>
    <w:next w:val="Standard"/>
    <w:link w:val="berschrift1Zchn"/>
    <w:qFormat/>
    <w:rsid w:val="00FD406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CH"/>
      <w14:ligatures w14:val="standardContextual"/>
    </w:rPr>
  </w:style>
  <w:style w:type="paragraph" w:styleId="berschrift2">
    <w:name w:val="heading 2"/>
    <w:basedOn w:val="Standard"/>
    <w:next w:val="Standard"/>
    <w:link w:val="berschrift2Zchn"/>
    <w:unhideWhenUsed/>
    <w:qFormat/>
    <w:rsid w:val="00FD406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CH"/>
      <w14:ligatures w14:val="standardContextual"/>
    </w:rPr>
  </w:style>
  <w:style w:type="paragraph" w:styleId="berschrift3">
    <w:name w:val="heading 3"/>
    <w:basedOn w:val="Standard"/>
    <w:next w:val="Standard"/>
    <w:link w:val="berschrift3Zchn"/>
    <w:uiPriority w:val="9"/>
    <w:semiHidden/>
    <w:unhideWhenUsed/>
    <w:qFormat/>
    <w:rsid w:val="00FD4065"/>
    <w:pPr>
      <w:keepNext/>
      <w:keepLines/>
      <w:spacing w:before="160" w:after="80" w:line="278" w:lineRule="auto"/>
      <w:outlineLvl w:val="2"/>
    </w:pPr>
    <w:rPr>
      <w:rFonts w:eastAsiaTheme="majorEastAsia" w:cstheme="majorBidi"/>
      <w:color w:val="0F4761" w:themeColor="accent1" w:themeShade="BF"/>
      <w:kern w:val="2"/>
      <w:sz w:val="28"/>
      <w:szCs w:val="28"/>
      <w:lang w:val="de-CH"/>
      <w14:ligatures w14:val="standardContextual"/>
    </w:rPr>
  </w:style>
  <w:style w:type="paragraph" w:styleId="berschrift4">
    <w:name w:val="heading 4"/>
    <w:basedOn w:val="Standard"/>
    <w:next w:val="Standard"/>
    <w:link w:val="berschrift4Zchn"/>
    <w:uiPriority w:val="9"/>
    <w:semiHidden/>
    <w:unhideWhenUsed/>
    <w:qFormat/>
    <w:rsid w:val="00FD4065"/>
    <w:pPr>
      <w:keepNext/>
      <w:keepLines/>
      <w:spacing w:before="80" w:after="40" w:line="278" w:lineRule="auto"/>
      <w:outlineLvl w:val="3"/>
    </w:pPr>
    <w:rPr>
      <w:rFonts w:eastAsiaTheme="majorEastAsia" w:cstheme="majorBidi"/>
      <w:i/>
      <w:iCs/>
      <w:color w:val="0F4761" w:themeColor="accent1" w:themeShade="BF"/>
      <w:kern w:val="2"/>
      <w:sz w:val="24"/>
      <w:szCs w:val="24"/>
      <w:lang w:val="de-CH"/>
      <w14:ligatures w14:val="standardContextual"/>
    </w:rPr>
  </w:style>
  <w:style w:type="paragraph" w:styleId="berschrift5">
    <w:name w:val="heading 5"/>
    <w:basedOn w:val="Standard"/>
    <w:next w:val="Standard"/>
    <w:link w:val="berschrift5Zchn"/>
    <w:uiPriority w:val="9"/>
    <w:semiHidden/>
    <w:unhideWhenUsed/>
    <w:qFormat/>
    <w:rsid w:val="00FD4065"/>
    <w:pPr>
      <w:keepNext/>
      <w:keepLines/>
      <w:spacing w:before="80" w:after="40" w:line="278" w:lineRule="auto"/>
      <w:outlineLvl w:val="4"/>
    </w:pPr>
    <w:rPr>
      <w:rFonts w:eastAsiaTheme="majorEastAsia" w:cstheme="majorBidi"/>
      <w:color w:val="0F4761" w:themeColor="accent1" w:themeShade="BF"/>
      <w:kern w:val="2"/>
      <w:sz w:val="24"/>
      <w:szCs w:val="24"/>
      <w:lang w:val="de-CH"/>
      <w14:ligatures w14:val="standardContextual"/>
    </w:rPr>
  </w:style>
  <w:style w:type="paragraph" w:styleId="berschrift6">
    <w:name w:val="heading 6"/>
    <w:basedOn w:val="Standard"/>
    <w:next w:val="Standard"/>
    <w:link w:val="berschrift6Zchn"/>
    <w:uiPriority w:val="9"/>
    <w:semiHidden/>
    <w:unhideWhenUsed/>
    <w:qFormat/>
    <w:rsid w:val="00FD4065"/>
    <w:pPr>
      <w:keepNext/>
      <w:keepLines/>
      <w:spacing w:before="40" w:line="278" w:lineRule="auto"/>
      <w:outlineLvl w:val="5"/>
    </w:pPr>
    <w:rPr>
      <w:rFonts w:eastAsiaTheme="majorEastAsia" w:cstheme="majorBidi"/>
      <w:i/>
      <w:iCs/>
      <w:color w:val="595959" w:themeColor="text1" w:themeTint="A6"/>
      <w:kern w:val="2"/>
      <w:sz w:val="24"/>
      <w:szCs w:val="24"/>
      <w:lang w:val="de-CH"/>
      <w14:ligatures w14:val="standardContextual"/>
    </w:rPr>
  </w:style>
  <w:style w:type="paragraph" w:styleId="berschrift7">
    <w:name w:val="heading 7"/>
    <w:basedOn w:val="Standard"/>
    <w:next w:val="Standard"/>
    <w:link w:val="berschrift7Zchn"/>
    <w:uiPriority w:val="9"/>
    <w:semiHidden/>
    <w:unhideWhenUsed/>
    <w:qFormat/>
    <w:rsid w:val="00FD4065"/>
    <w:pPr>
      <w:keepNext/>
      <w:keepLines/>
      <w:spacing w:before="40" w:line="278" w:lineRule="auto"/>
      <w:outlineLvl w:val="6"/>
    </w:pPr>
    <w:rPr>
      <w:rFonts w:eastAsiaTheme="majorEastAsia" w:cstheme="majorBidi"/>
      <w:color w:val="595959" w:themeColor="text1" w:themeTint="A6"/>
      <w:kern w:val="2"/>
      <w:sz w:val="24"/>
      <w:szCs w:val="24"/>
      <w:lang w:val="de-CH"/>
      <w14:ligatures w14:val="standardContextual"/>
    </w:rPr>
  </w:style>
  <w:style w:type="paragraph" w:styleId="berschrift8">
    <w:name w:val="heading 8"/>
    <w:basedOn w:val="Standard"/>
    <w:next w:val="Standard"/>
    <w:link w:val="berschrift8Zchn"/>
    <w:uiPriority w:val="9"/>
    <w:semiHidden/>
    <w:unhideWhenUsed/>
    <w:qFormat/>
    <w:rsid w:val="00FD4065"/>
    <w:pPr>
      <w:keepNext/>
      <w:keepLines/>
      <w:spacing w:line="278" w:lineRule="auto"/>
      <w:outlineLvl w:val="7"/>
    </w:pPr>
    <w:rPr>
      <w:rFonts w:eastAsiaTheme="majorEastAsia" w:cstheme="majorBidi"/>
      <w:i/>
      <w:iCs/>
      <w:color w:val="272727" w:themeColor="text1" w:themeTint="D8"/>
      <w:kern w:val="2"/>
      <w:sz w:val="24"/>
      <w:szCs w:val="24"/>
      <w:lang w:val="de-CH"/>
      <w14:ligatures w14:val="standardContextual"/>
    </w:rPr>
  </w:style>
  <w:style w:type="paragraph" w:styleId="berschrift9">
    <w:name w:val="heading 9"/>
    <w:basedOn w:val="Standard"/>
    <w:next w:val="Standard"/>
    <w:link w:val="berschrift9Zchn"/>
    <w:uiPriority w:val="9"/>
    <w:semiHidden/>
    <w:unhideWhenUsed/>
    <w:qFormat/>
    <w:rsid w:val="00FD4065"/>
    <w:pPr>
      <w:keepNext/>
      <w:keepLines/>
      <w:spacing w:line="278" w:lineRule="auto"/>
      <w:outlineLvl w:val="8"/>
    </w:pPr>
    <w:rPr>
      <w:rFonts w:eastAsiaTheme="majorEastAsia" w:cstheme="majorBidi"/>
      <w:color w:val="272727" w:themeColor="text1" w:themeTint="D8"/>
      <w:kern w:val="2"/>
      <w:sz w:val="24"/>
      <w:szCs w:val="24"/>
      <w:lang w:val="de-CH"/>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40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40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40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40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40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40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40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40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4065"/>
    <w:rPr>
      <w:rFonts w:eastAsiaTheme="majorEastAsia" w:cstheme="majorBidi"/>
      <w:color w:val="272727" w:themeColor="text1" w:themeTint="D8"/>
    </w:rPr>
  </w:style>
  <w:style w:type="paragraph" w:styleId="Titel">
    <w:name w:val="Title"/>
    <w:basedOn w:val="Standard"/>
    <w:next w:val="Standard"/>
    <w:link w:val="TitelZchn"/>
    <w:uiPriority w:val="10"/>
    <w:qFormat/>
    <w:rsid w:val="00FD4065"/>
    <w:pPr>
      <w:spacing w:after="80" w:line="240" w:lineRule="auto"/>
      <w:contextualSpacing/>
    </w:pPr>
    <w:rPr>
      <w:rFonts w:asciiTheme="majorHAnsi" w:eastAsiaTheme="majorEastAsia" w:hAnsiTheme="majorHAnsi" w:cstheme="majorBidi"/>
      <w:color w:val="auto"/>
      <w:spacing w:val="-10"/>
      <w:kern w:val="28"/>
      <w:sz w:val="56"/>
      <w:szCs w:val="56"/>
      <w:lang w:val="de-CH"/>
      <w14:ligatures w14:val="standardContextual"/>
    </w:rPr>
  </w:style>
  <w:style w:type="character" w:customStyle="1" w:styleId="TitelZchn">
    <w:name w:val="Titel Zchn"/>
    <w:basedOn w:val="Absatz-Standardschriftart"/>
    <w:link w:val="Titel"/>
    <w:uiPriority w:val="10"/>
    <w:rsid w:val="00FD40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4065"/>
    <w:pPr>
      <w:numPr>
        <w:ilvl w:val="1"/>
      </w:numPr>
      <w:spacing w:after="160" w:line="278" w:lineRule="auto"/>
    </w:pPr>
    <w:rPr>
      <w:rFonts w:eastAsiaTheme="majorEastAsia" w:cstheme="majorBidi"/>
      <w:color w:val="595959" w:themeColor="text1" w:themeTint="A6"/>
      <w:spacing w:val="15"/>
      <w:kern w:val="2"/>
      <w:sz w:val="28"/>
      <w:szCs w:val="28"/>
      <w:lang w:val="de-CH"/>
      <w14:ligatures w14:val="standardContextual"/>
    </w:rPr>
  </w:style>
  <w:style w:type="character" w:customStyle="1" w:styleId="UntertitelZchn">
    <w:name w:val="Untertitel Zchn"/>
    <w:basedOn w:val="Absatz-Standardschriftart"/>
    <w:link w:val="Untertitel"/>
    <w:uiPriority w:val="11"/>
    <w:rsid w:val="00FD40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4065"/>
    <w:pPr>
      <w:spacing w:before="160" w:after="160" w:line="278" w:lineRule="auto"/>
      <w:jc w:val="center"/>
    </w:pPr>
    <w:rPr>
      <w:i/>
      <w:iCs/>
      <w:color w:val="404040" w:themeColor="text1" w:themeTint="BF"/>
      <w:kern w:val="2"/>
      <w:sz w:val="24"/>
      <w:szCs w:val="24"/>
      <w:lang w:val="de-CH"/>
      <w14:ligatures w14:val="standardContextual"/>
    </w:rPr>
  </w:style>
  <w:style w:type="character" w:customStyle="1" w:styleId="ZitatZchn">
    <w:name w:val="Zitat Zchn"/>
    <w:basedOn w:val="Absatz-Standardschriftart"/>
    <w:link w:val="Zitat"/>
    <w:uiPriority w:val="29"/>
    <w:rsid w:val="00FD4065"/>
    <w:rPr>
      <w:i/>
      <w:iCs/>
      <w:color w:val="404040" w:themeColor="text1" w:themeTint="BF"/>
    </w:rPr>
  </w:style>
  <w:style w:type="paragraph" w:styleId="Listenabsatz">
    <w:name w:val="List Paragraph"/>
    <w:basedOn w:val="Standard"/>
    <w:uiPriority w:val="34"/>
    <w:qFormat/>
    <w:rsid w:val="00FD4065"/>
    <w:pPr>
      <w:spacing w:after="160" w:line="278" w:lineRule="auto"/>
      <w:ind w:left="720"/>
      <w:contextualSpacing/>
    </w:pPr>
    <w:rPr>
      <w:color w:val="auto"/>
      <w:kern w:val="2"/>
      <w:sz w:val="24"/>
      <w:szCs w:val="24"/>
      <w:lang w:val="de-CH"/>
      <w14:ligatures w14:val="standardContextual"/>
    </w:rPr>
  </w:style>
  <w:style w:type="character" w:styleId="IntensiveHervorhebung">
    <w:name w:val="Intense Emphasis"/>
    <w:basedOn w:val="Absatz-Standardschriftart"/>
    <w:uiPriority w:val="21"/>
    <w:qFormat/>
    <w:rsid w:val="00FD4065"/>
    <w:rPr>
      <w:i/>
      <w:iCs/>
      <w:color w:val="0F4761" w:themeColor="accent1" w:themeShade="BF"/>
    </w:rPr>
  </w:style>
  <w:style w:type="paragraph" w:styleId="IntensivesZitat">
    <w:name w:val="Intense Quote"/>
    <w:basedOn w:val="Standard"/>
    <w:next w:val="Standard"/>
    <w:link w:val="IntensivesZitatZchn"/>
    <w:uiPriority w:val="30"/>
    <w:qFormat/>
    <w:rsid w:val="00FD406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de-CH"/>
      <w14:ligatures w14:val="standardContextual"/>
    </w:rPr>
  </w:style>
  <w:style w:type="character" w:customStyle="1" w:styleId="IntensivesZitatZchn">
    <w:name w:val="Intensives Zitat Zchn"/>
    <w:basedOn w:val="Absatz-Standardschriftart"/>
    <w:link w:val="IntensivesZitat"/>
    <w:uiPriority w:val="30"/>
    <w:rsid w:val="00FD4065"/>
    <w:rPr>
      <w:i/>
      <w:iCs/>
      <w:color w:val="0F4761" w:themeColor="accent1" w:themeShade="BF"/>
    </w:rPr>
  </w:style>
  <w:style w:type="character" w:styleId="IntensiverVerweis">
    <w:name w:val="Intense Reference"/>
    <w:basedOn w:val="Absatz-Standardschriftart"/>
    <w:uiPriority w:val="32"/>
    <w:qFormat/>
    <w:rsid w:val="00FD4065"/>
    <w:rPr>
      <w:b/>
      <w:bCs/>
      <w:smallCaps/>
      <w:color w:val="0F4761" w:themeColor="accent1" w:themeShade="BF"/>
      <w:spacing w:val="5"/>
    </w:rPr>
  </w:style>
  <w:style w:type="paragraph" w:styleId="Kopfzeile">
    <w:name w:val="header"/>
    <w:basedOn w:val="Standard"/>
    <w:link w:val="KopfzeileZchn"/>
    <w:uiPriority w:val="99"/>
    <w:unhideWhenUsed/>
    <w:rsid w:val="00FD4065"/>
    <w:pPr>
      <w:tabs>
        <w:tab w:val="center" w:pos="4536"/>
        <w:tab w:val="right" w:pos="9072"/>
      </w:tabs>
      <w:spacing w:line="240" w:lineRule="auto"/>
    </w:pPr>
    <w:rPr>
      <w:color w:val="auto"/>
      <w:kern w:val="2"/>
      <w:sz w:val="24"/>
      <w:szCs w:val="24"/>
      <w:lang w:val="de-CH"/>
      <w14:ligatures w14:val="standardContextual"/>
    </w:rPr>
  </w:style>
  <w:style w:type="character" w:customStyle="1" w:styleId="KopfzeileZchn">
    <w:name w:val="Kopfzeile Zchn"/>
    <w:basedOn w:val="Absatz-Standardschriftart"/>
    <w:link w:val="Kopfzeile"/>
    <w:uiPriority w:val="99"/>
    <w:rsid w:val="00FD4065"/>
  </w:style>
  <w:style w:type="paragraph" w:styleId="Fuzeile">
    <w:name w:val="footer"/>
    <w:basedOn w:val="Standard"/>
    <w:link w:val="FuzeileZchn"/>
    <w:uiPriority w:val="99"/>
    <w:unhideWhenUsed/>
    <w:rsid w:val="00FD4065"/>
    <w:pPr>
      <w:tabs>
        <w:tab w:val="center" w:pos="4536"/>
        <w:tab w:val="right" w:pos="9072"/>
      </w:tabs>
      <w:spacing w:line="240" w:lineRule="auto"/>
    </w:pPr>
    <w:rPr>
      <w:color w:val="auto"/>
      <w:kern w:val="2"/>
      <w:sz w:val="24"/>
      <w:szCs w:val="24"/>
      <w:lang w:val="de-CH"/>
      <w14:ligatures w14:val="standardContextual"/>
    </w:rPr>
  </w:style>
  <w:style w:type="character" w:customStyle="1" w:styleId="FuzeileZchn">
    <w:name w:val="Fußzeile Zchn"/>
    <w:basedOn w:val="Absatz-Standardschriftart"/>
    <w:link w:val="Fuzeile"/>
    <w:uiPriority w:val="99"/>
    <w:rsid w:val="00FD4065"/>
  </w:style>
  <w:style w:type="paragraph" w:customStyle="1" w:styleId="p1">
    <w:name w:val="p1"/>
    <w:basedOn w:val="Standard"/>
    <w:rsid w:val="00FD4065"/>
    <w:pPr>
      <w:spacing w:line="240" w:lineRule="auto"/>
    </w:pPr>
    <w:rPr>
      <w:rFonts w:ascii="Calibri" w:eastAsia="Times New Roman" w:hAnsi="Calibri" w:cs="Calibri"/>
      <w:color w:val="4B2059"/>
      <w:sz w:val="15"/>
      <w:szCs w:val="15"/>
      <w:lang w:val="de-CH" w:eastAsia="de-DE"/>
    </w:rPr>
  </w:style>
  <w:style w:type="table" w:styleId="Tabellenraster">
    <w:name w:val="Table Grid"/>
    <w:basedOn w:val="NormaleTabelle"/>
    <w:uiPriority w:val="39"/>
    <w:rsid w:val="00FD4065"/>
    <w:pPr>
      <w:spacing w:after="0" w:line="240" w:lineRule="auto"/>
    </w:pPr>
    <w:rPr>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undAdressedesEmpfngers">
    <w:name w:val="Name und Adresse des Empfängers"/>
    <w:basedOn w:val="Standard"/>
    <w:qFormat/>
    <w:rsid w:val="00FD4065"/>
    <w:pPr>
      <w:spacing w:line="240" w:lineRule="auto"/>
    </w:pPr>
  </w:style>
  <w:style w:type="paragraph" w:styleId="Gruformel">
    <w:name w:val="Closing"/>
    <w:basedOn w:val="Standard"/>
    <w:link w:val="GruformelZchn"/>
    <w:uiPriority w:val="99"/>
    <w:rsid w:val="00FD4065"/>
    <w:pPr>
      <w:spacing w:before="360"/>
    </w:pPr>
  </w:style>
  <w:style w:type="character" w:customStyle="1" w:styleId="GruformelZchn">
    <w:name w:val="Grußformel Zchn"/>
    <w:basedOn w:val="Absatz-Standardschriftart"/>
    <w:link w:val="Gruformel"/>
    <w:uiPriority w:val="99"/>
    <w:rsid w:val="00FD4065"/>
    <w:rPr>
      <w:color w:val="000000" w:themeColor="text1"/>
      <w:kern w:val="0"/>
      <w:sz w:val="22"/>
      <w:szCs w:val="22"/>
      <w:lang w:val="de-DE"/>
      <w14:ligatures w14:val="none"/>
    </w:rPr>
  </w:style>
  <w:style w:type="paragraph" w:customStyle="1" w:styleId="Signaturzeile1">
    <w:name w:val="Signaturzeile 1"/>
    <w:basedOn w:val="Standard"/>
    <w:qFormat/>
    <w:rsid w:val="00FD4065"/>
    <w:pPr>
      <w:spacing w:before="120"/>
    </w:pPr>
    <w:rPr>
      <w:rFonts w:asciiTheme="majorHAnsi" w:hAnsiTheme="majorHAnsi"/>
      <w:sz w:val="28"/>
    </w:rPr>
  </w:style>
  <w:style w:type="paragraph" w:customStyle="1" w:styleId="Signaturzeile2">
    <w:name w:val="Signaturzeile 2"/>
    <w:basedOn w:val="Standard"/>
    <w:qFormat/>
    <w:rsid w:val="00FD4065"/>
  </w:style>
  <w:style w:type="paragraph" w:customStyle="1" w:styleId="p2">
    <w:name w:val="p2"/>
    <w:basedOn w:val="Standard"/>
    <w:rsid w:val="00A40655"/>
    <w:pPr>
      <w:spacing w:line="240" w:lineRule="auto"/>
    </w:pPr>
    <w:rPr>
      <w:rFonts w:ascii="Calibri" w:eastAsia="Times New Roman" w:hAnsi="Calibri" w:cs="Calibri"/>
      <w:color w:val="4B2059"/>
      <w:sz w:val="21"/>
      <w:szCs w:val="21"/>
      <w:lang w:val="de-CH" w:eastAsia="de-DE"/>
    </w:rPr>
  </w:style>
  <w:style w:type="character" w:styleId="Platzhaltertext">
    <w:name w:val="Placeholder Text"/>
    <w:basedOn w:val="Absatz-Standardschriftart"/>
    <w:uiPriority w:val="99"/>
    <w:semiHidden/>
    <w:rsid w:val="009468D0"/>
    <w:rPr>
      <w:color w:val="666666"/>
    </w:rPr>
  </w:style>
  <w:style w:type="paragraph" w:styleId="StandardWeb">
    <w:name w:val="Normal (Web)"/>
    <w:basedOn w:val="Standard"/>
    <w:semiHidden/>
    <w:rsid w:val="00F84117"/>
    <w:pPr>
      <w:spacing w:before="100" w:beforeAutospacing="1" w:after="100" w:afterAutospacing="1" w:line="240" w:lineRule="auto"/>
    </w:pPr>
    <w:rPr>
      <w:rFonts w:ascii="Times New Roman" w:eastAsia="Times New Roman" w:hAnsi="Times New Roman" w:cs="Times New Roman"/>
      <w:color w:val="auto"/>
      <w:sz w:val="24"/>
      <w:szCs w:val="24"/>
      <w:lang w:val="de-CH" w:eastAsia="de-DE"/>
    </w:rPr>
  </w:style>
  <w:style w:type="paragraph" w:styleId="Textkrper">
    <w:name w:val="Body Text"/>
    <w:basedOn w:val="Standard"/>
    <w:link w:val="TextkrperZchn"/>
    <w:semiHidden/>
    <w:rsid w:val="00F84117"/>
    <w:pPr>
      <w:spacing w:line="240" w:lineRule="auto"/>
      <w:jc w:val="both"/>
    </w:pPr>
    <w:rPr>
      <w:rFonts w:ascii="Futura Book" w:eastAsia="Times New Roman" w:hAnsi="Futura Book" w:cs="Times New Roman"/>
      <w:color w:val="auto"/>
      <w:sz w:val="24"/>
      <w:szCs w:val="24"/>
      <w:lang w:val="de-CH" w:eastAsia="de-DE"/>
    </w:rPr>
  </w:style>
  <w:style w:type="character" w:customStyle="1" w:styleId="TextkrperZchn">
    <w:name w:val="Textkörper Zchn"/>
    <w:basedOn w:val="Absatz-Standardschriftart"/>
    <w:link w:val="Textkrper"/>
    <w:semiHidden/>
    <w:rsid w:val="00F84117"/>
    <w:rPr>
      <w:rFonts w:ascii="Futura Book" w:eastAsia="Times New Roman" w:hAnsi="Futura Book" w:cs="Times New Roman"/>
      <w:kern w:val="0"/>
      <w:lang w:eastAsia="de-DE"/>
      <w14:ligatures w14:val="none"/>
    </w:rPr>
  </w:style>
  <w:style w:type="paragraph" w:styleId="Textkrper2">
    <w:name w:val="Body Text 2"/>
    <w:basedOn w:val="Standard"/>
    <w:link w:val="Textkrper2Zchn"/>
    <w:semiHidden/>
    <w:rsid w:val="00F84117"/>
    <w:pPr>
      <w:spacing w:line="240" w:lineRule="auto"/>
      <w:jc w:val="both"/>
    </w:pPr>
    <w:rPr>
      <w:rFonts w:ascii="Futura Book" w:eastAsia="Times New Roman" w:hAnsi="Futura Book" w:cs="Times New Roman"/>
      <w:color w:val="auto"/>
      <w:sz w:val="20"/>
      <w:szCs w:val="24"/>
      <w:lang w:val="de-CH" w:eastAsia="de-DE"/>
    </w:rPr>
  </w:style>
  <w:style w:type="character" w:customStyle="1" w:styleId="Textkrper2Zchn">
    <w:name w:val="Textkörper 2 Zchn"/>
    <w:basedOn w:val="Absatz-Standardschriftart"/>
    <w:link w:val="Textkrper2"/>
    <w:semiHidden/>
    <w:rsid w:val="00F84117"/>
    <w:rPr>
      <w:rFonts w:ascii="Futura Book" w:eastAsia="Times New Roman" w:hAnsi="Futura Book" w:cs="Times New Roman"/>
      <w:kern w:val="0"/>
      <w:sz w:val="20"/>
      <w:lang w:eastAsia="de-DE"/>
      <w14:ligatures w14:val="none"/>
    </w:rPr>
  </w:style>
  <w:style w:type="paragraph" w:styleId="Textkrper3">
    <w:name w:val="Body Text 3"/>
    <w:basedOn w:val="Standard"/>
    <w:link w:val="Textkrper3Zchn"/>
    <w:semiHidden/>
    <w:rsid w:val="00F84117"/>
    <w:pPr>
      <w:spacing w:line="240" w:lineRule="auto"/>
      <w:jc w:val="both"/>
    </w:pPr>
    <w:rPr>
      <w:rFonts w:ascii="Futura Book" w:eastAsia="Times New Roman" w:hAnsi="Futura Book" w:cs="Times New Roman"/>
      <w:color w:val="auto"/>
      <w:sz w:val="21"/>
      <w:szCs w:val="24"/>
      <w:lang w:val="de-CH" w:eastAsia="de-DE"/>
    </w:rPr>
  </w:style>
  <w:style w:type="character" w:customStyle="1" w:styleId="Textkrper3Zchn">
    <w:name w:val="Textkörper 3 Zchn"/>
    <w:basedOn w:val="Absatz-Standardschriftart"/>
    <w:link w:val="Textkrper3"/>
    <w:semiHidden/>
    <w:rsid w:val="00F84117"/>
    <w:rPr>
      <w:rFonts w:ascii="Futura Book" w:eastAsia="Times New Roman" w:hAnsi="Futura Book" w:cs="Times New Roman"/>
      <w:kern w:val="0"/>
      <w:sz w:val="21"/>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3c5555-b792-441c-b0b9-bd3704a88fe7">
      <Terms xmlns="http://schemas.microsoft.com/office/infopath/2007/PartnerControls"/>
    </lcf76f155ced4ddcb4097134ff3c332f>
    <TaxCatchAll xmlns="82fb1d2e-c054-4e1d-adbb-b21fb2fe92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9C880A29D94940BDDBE42FA3F0D2E3" ma:contentTypeVersion="14" ma:contentTypeDescription="Ein neues Dokument erstellen." ma:contentTypeScope="" ma:versionID="9a00ed99c5b30f2dae01f82f32956e4e">
  <xsd:schema xmlns:xsd="http://www.w3.org/2001/XMLSchema" xmlns:xs="http://www.w3.org/2001/XMLSchema" xmlns:p="http://schemas.microsoft.com/office/2006/metadata/properties" xmlns:ns2="f23c5555-b792-441c-b0b9-bd3704a88fe7" xmlns:ns3="82fb1d2e-c054-4e1d-adbb-b21fb2fe92b2" targetNamespace="http://schemas.microsoft.com/office/2006/metadata/properties" ma:root="true" ma:fieldsID="9d04349ea6e03923c7039a381a1fd2ff" ns2:_="" ns3:_="">
    <xsd:import namespace="f23c5555-b792-441c-b0b9-bd3704a88fe7"/>
    <xsd:import namespace="82fb1d2e-c054-4e1d-adbb-b21fb2fe92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c5555-b792-441c-b0b9-bd3704a8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edb4320f-ae61-46fb-b141-4977b53305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b1d2e-c054-4e1d-adbb-b21fb2fe92b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d7fda0-5dc6-464d-8201-5e41d7918225}" ma:internalName="TaxCatchAll" ma:showField="CatchAllData" ma:web="82fb1d2e-c054-4e1d-adbb-b21fb2fe9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4939-4071-4EF5-8A18-519E58956899}">
  <ds:schemaRefs>
    <ds:schemaRef ds:uri="http://schemas.microsoft.com/sharepoint/v3/contenttype/forms"/>
  </ds:schemaRefs>
</ds:datastoreItem>
</file>

<file path=customXml/itemProps2.xml><?xml version="1.0" encoding="utf-8"?>
<ds:datastoreItem xmlns:ds="http://schemas.openxmlformats.org/officeDocument/2006/customXml" ds:itemID="{78A4C5AA-AADF-4E45-89F7-524DC06246AD}">
  <ds:schemaRefs>
    <ds:schemaRef ds:uri="http://schemas.microsoft.com/office/2006/metadata/properties"/>
    <ds:schemaRef ds:uri="http://schemas.microsoft.com/office/infopath/2007/PartnerControls"/>
    <ds:schemaRef ds:uri="f23c5555-b792-441c-b0b9-bd3704a88fe7"/>
    <ds:schemaRef ds:uri="82fb1d2e-c054-4e1d-adbb-b21fb2fe92b2"/>
  </ds:schemaRefs>
</ds:datastoreItem>
</file>

<file path=customXml/itemProps3.xml><?xml version="1.0" encoding="utf-8"?>
<ds:datastoreItem xmlns:ds="http://schemas.openxmlformats.org/officeDocument/2006/customXml" ds:itemID="{DD325C06-BB71-472B-9492-E89067E2B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5555-b792-441c-b0b9-bd3704a88fe7"/>
    <ds:schemaRef ds:uri="82fb1d2e-c054-4e1d-adbb-b21fb2fe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78D20-7937-5B46-975F-A1054CDF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4971</Characters>
  <Application>Microsoft Office Word</Application>
  <DocSecurity>0</DocSecurity>
  <Lines>127</Lines>
  <Paragraphs>36</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Bettinaglio</dc:creator>
  <cp:keywords/>
  <dc:description/>
  <cp:lastModifiedBy>Martin Bettinaglio</cp:lastModifiedBy>
  <cp:revision>1</cp:revision>
  <dcterms:created xsi:type="dcterms:W3CDTF">2026-03-31T13:21:00Z</dcterms:created>
  <dcterms:modified xsi:type="dcterms:W3CDTF">2026-03-31T13:27:00Z</dcterms:modified>
</cp:coreProperties>
</file>