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3EE909" w14:textId="77777777" w:rsidR="00F123E6" w:rsidRDefault="00F123E6" w:rsidP="00AA60E5">
      <w:pPr>
        <w:spacing w:line="240" w:lineRule="auto"/>
        <w:rPr>
          <w:rFonts w:ascii="Calibri" w:eastAsia="Times New Roman" w:hAnsi="Calibri" w:cs="Calibri"/>
          <w:color w:val="141413"/>
          <w:lang w:val="de-CH" w:eastAsia="de-DE"/>
        </w:rPr>
      </w:pPr>
    </w:p>
    <w:p w14:paraId="714BBB76" w14:textId="5923564B" w:rsidR="00F123E6" w:rsidRPr="00F123E6" w:rsidRDefault="00F123E6" w:rsidP="00F123E6">
      <w:pPr>
        <w:spacing w:line="240" w:lineRule="auto"/>
        <w:jc w:val="center"/>
        <w:rPr>
          <w:rFonts w:ascii="Calibri" w:eastAsia="Times New Roman" w:hAnsi="Calibri" w:cs="Calibri"/>
          <w:color w:val="141413"/>
          <w:lang w:val="de-CH" w:eastAsia="de-DE"/>
        </w:rPr>
      </w:pPr>
      <w:r w:rsidRPr="00F123E6">
        <w:rPr>
          <w:rFonts w:ascii="Calibri" w:eastAsia="Times New Roman" w:hAnsi="Calibri" w:cs="Calibri"/>
          <w:b/>
          <w:bCs/>
          <w:color w:val="6C2E78"/>
          <w:sz w:val="28"/>
          <w:szCs w:val="28"/>
          <w:lang w:val="de-CH" w:eastAsia="de-DE"/>
        </w:rPr>
        <w:t>Säule 3a – gebundene Selbstvorsorge</w:t>
      </w:r>
    </w:p>
    <w:p w14:paraId="01638160" w14:textId="77777777" w:rsidR="00F123E6" w:rsidRPr="00F123E6" w:rsidRDefault="00F123E6" w:rsidP="00F123E6">
      <w:pPr>
        <w:spacing w:line="240" w:lineRule="auto"/>
        <w:rPr>
          <w:rFonts w:ascii="Calibri" w:eastAsia="Times New Roman" w:hAnsi="Calibri" w:cs="Calibri"/>
          <w:color w:val="141413"/>
          <w:lang w:val="de-CH" w:eastAsia="de-DE"/>
        </w:rPr>
      </w:pPr>
    </w:p>
    <w:p w14:paraId="62476FC1" w14:textId="27C66D3B" w:rsidR="00F123E6" w:rsidRPr="00F123E6" w:rsidRDefault="00F123E6" w:rsidP="00F123E6">
      <w:pPr>
        <w:spacing w:line="240" w:lineRule="auto"/>
        <w:rPr>
          <w:rFonts w:ascii="Calibri" w:eastAsia="Times New Roman" w:hAnsi="Calibri" w:cs="Calibri"/>
          <w:color w:val="141413"/>
          <w:lang w:val="de-CH" w:eastAsia="de-DE"/>
        </w:rPr>
      </w:pPr>
      <w:r w:rsidRPr="00F123E6">
        <w:rPr>
          <w:rFonts w:ascii="Calibri" w:eastAsia="Times New Roman" w:hAnsi="Calibri" w:cs="Calibri"/>
          <w:color w:val="141413"/>
          <w:lang w:val="de-CH" w:eastAsia="de-DE"/>
        </w:rPr>
        <w:tab/>
      </w:r>
      <w:r w:rsidRPr="00F123E6">
        <w:rPr>
          <w:rFonts w:ascii="Calibri" w:eastAsia="Times New Roman" w:hAnsi="Calibri" w:cs="Calibri"/>
          <w:b/>
          <w:bCs/>
          <w:color w:val="6C2E78"/>
          <w:lang w:val="de-CH" w:eastAsia="de-DE"/>
        </w:rPr>
        <w:t>Vorteile</w:t>
      </w:r>
      <w:r>
        <w:rPr>
          <w:rFonts w:ascii="Calibri" w:eastAsia="Times New Roman" w:hAnsi="Calibri" w:cs="Calibri"/>
          <w:color w:val="141413"/>
          <w:lang w:val="de-CH" w:eastAsia="de-DE"/>
        </w:rPr>
        <w:tab/>
      </w:r>
      <w:r>
        <w:rPr>
          <w:rFonts w:ascii="Calibri" w:eastAsia="Times New Roman" w:hAnsi="Calibri" w:cs="Calibri"/>
          <w:color w:val="141413"/>
          <w:lang w:val="de-CH" w:eastAsia="de-DE"/>
        </w:rPr>
        <w:tab/>
        <w:t xml:space="preserve">- </w:t>
      </w:r>
      <w:r w:rsidRPr="00F123E6">
        <w:rPr>
          <w:rFonts w:ascii="Calibri" w:eastAsia="Times New Roman" w:hAnsi="Calibri" w:cs="Calibri"/>
          <w:color w:val="141413"/>
          <w:lang w:val="de-CH" w:eastAsia="de-DE"/>
        </w:rPr>
        <w:t>Steuern sparen</w:t>
      </w:r>
    </w:p>
    <w:p w14:paraId="5473203A" w14:textId="3CE0347B" w:rsidR="00F123E6" w:rsidRPr="00F123E6" w:rsidRDefault="00F123E6" w:rsidP="00F123E6">
      <w:pPr>
        <w:spacing w:line="240" w:lineRule="auto"/>
        <w:ind w:left="2124" w:firstLine="708"/>
        <w:rPr>
          <w:rFonts w:ascii="Calibri" w:eastAsia="Times New Roman" w:hAnsi="Calibri" w:cs="Calibri"/>
          <w:color w:val="141413"/>
          <w:lang w:eastAsia="de-DE"/>
        </w:rPr>
      </w:pPr>
      <w:r>
        <w:rPr>
          <w:rFonts w:ascii="Calibri" w:eastAsia="Times New Roman" w:hAnsi="Calibri" w:cs="Calibri"/>
          <w:color w:val="141413"/>
          <w:lang w:eastAsia="de-DE"/>
        </w:rPr>
        <w:t xml:space="preserve">- </w:t>
      </w:r>
      <w:r w:rsidRPr="00F123E6">
        <w:rPr>
          <w:rFonts w:ascii="Calibri" w:eastAsia="Times New Roman" w:hAnsi="Calibri" w:cs="Calibri"/>
          <w:color w:val="141413"/>
          <w:lang w:eastAsia="de-DE"/>
        </w:rPr>
        <w:t>Langfristig den Lebensstandard verbessern</w:t>
      </w:r>
      <w:r>
        <w:rPr>
          <w:rFonts w:ascii="Calibri" w:eastAsia="Times New Roman" w:hAnsi="Calibri" w:cs="Calibri"/>
          <w:color w:val="141413"/>
          <w:lang w:eastAsia="de-DE"/>
        </w:rPr>
        <w:br/>
      </w:r>
    </w:p>
    <w:p w14:paraId="16C332A6" w14:textId="6FE623E6" w:rsidR="00F123E6" w:rsidRDefault="00F123E6" w:rsidP="00F123E6">
      <w:pPr>
        <w:spacing w:line="240" w:lineRule="auto"/>
        <w:rPr>
          <w:rFonts w:ascii="Calibri" w:eastAsia="Times New Roman" w:hAnsi="Calibri" w:cs="Calibri"/>
          <w:color w:val="141413"/>
          <w:lang w:val="de-CH" w:eastAsia="de-DE"/>
        </w:rPr>
      </w:pPr>
      <w:r w:rsidRPr="00F123E6">
        <w:rPr>
          <w:rFonts w:ascii="Calibri" w:eastAsia="Times New Roman" w:hAnsi="Calibri" w:cs="Calibri"/>
          <w:color w:val="141413"/>
          <w:lang w:val="de-CH" w:eastAsia="de-DE"/>
        </w:rPr>
        <w:tab/>
      </w:r>
      <w:r w:rsidRPr="00F123E6">
        <w:rPr>
          <w:rFonts w:ascii="Calibri" w:eastAsia="Times New Roman" w:hAnsi="Calibri" w:cs="Calibri"/>
          <w:b/>
          <w:bCs/>
          <w:color w:val="6C2E78"/>
          <w:lang w:val="de-CH" w:eastAsia="de-DE"/>
        </w:rPr>
        <w:t>Nachteile</w:t>
      </w:r>
      <w:r>
        <w:rPr>
          <w:rFonts w:ascii="Calibri" w:eastAsia="Times New Roman" w:hAnsi="Calibri" w:cs="Calibri"/>
          <w:color w:val="141413"/>
          <w:lang w:val="de-CH" w:eastAsia="de-DE"/>
        </w:rPr>
        <w:tab/>
      </w:r>
      <w:r>
        <w:rPr>
          <w:rFonts w:ascii="Calibri" w:eastAsia="Times New Roman" w:hAnsi="Calibri" w:cs="Calibri"/>
          <w:color w:val="141413"/>
          <w:lang w:val="de-CH" w:eastAsia="de-DE"/>
        </w:rPr>
        <w:tab/>
        <w:t xml:space="preserve">- </w:t>
      </w:r>
      <w:r w:rsidRPr="00F123E6">
        <w:rPr>
          <w:rFonts w:ascii="Calibri" w:eastAsia="Times New Roman" w:hAnsi="Calibri" w:cs="Calibri"/>
          <w:color w:val="141413"/>
          <w:lang w:val="de-CH" w:eastAsia="de-DE"/>
        </w:rPr>
        <w:t>Kapital ist blockiert, also auch nicht in finanziellen Engpässen verfügba</w:t>
      </w:r>
      <w:r>
        <w:rPr>
          <w:rFonts w:ascii="Calibri" w:eastAsia="Times New Roman" w:hAnsi="Calibri" w:cs="Calibri"/>
          <w:color w:val="141413"/>
          <w:lang w:val="de-CH" w:eastAsia="de-DE"/>
        </w:rPr>
        <w:t>r</w:t>
      </w:r>
    </w:p>
    <w:p w14:paraId="7302B395" w14:textId="77777777" w:rsidR="00F123E6" w:rsidRDefault="00F123E6" w:rsidP="00F123E6">
      <w:pPr>
        <w:spacing w:line="240" w:lineRule="auto"/>
        <w:rPr>
          <w:rFonts w:ascii="Calibri" w:eastAsia="Times New Roman" w:hAnsi="Calibri" w:cs="Calibri"/>
          <w:color w:val="141413"/>
          <w:lang w:val="de-CH" w:eastAsia="de-DE"/>
        </w:rPr>
      </w:pPr>
    </w:p>
    <w:p w14:paraId="4F748DDC" w14:textId="4B5BA737" w:rsidR="00F123E6" w:rsidRPr="00F123E6" w:rsidRDefault="00F123E6" w:rsidP="00F123E6">
      <w:pPr>
        <w:spacing w:line="240" w:lineRule="auto"/>
        <w:ind w:left="2835" w:hanging="2127"/>
        <w:rPr>
          <w:rFonts w:ascii="Calibri" w:eastAsia="Times New Roman" w:hAnsi="Calibri" w:cs="Calibri"/>
          <w:color w:val="141413"/>
          <w:lang w:val="de-CH" w:eastAsia="de-DE"/>
        </w:rPr>
      </w:pPr>
      <w:r w:rsidRPr="00F123E6">
        <w:rPr>
          <w:rFonts w:ascii="Calibri" w:eastAsia="Times New Roman" w:hAnsi="Calibri" w:cs="Calibri"/>
          <w:b/>
          <w:bCs/>
          <w:color w:val="6C2E78"/>
          <w:lang w:val="de-CH" w:eastAsia="de-DE"/>
        </w:rPr>
        <w:t>Auszahlungsgründe</w:t>
      </w:r>
      <w:r w:rsidRPr="00F123E6">
        <w:rPr>
          <w:rFonts w:ascii="Calibri" w:eastAsia="Times New Roman" w:hAnsi="Calibri" w:cs="Calibri"/>
          <w:color w:val="141413"/>
          <w:lang w:val="de-CH" w:eastAsia="de-DE"/>
        </w:rPr>
        <w:tab/>
      </w:r>
      <w:r>
        <w:rPr>
          <w:rFonts w:ascii="Calibri" w:eastAsia="Times New Roman" w:hAnsi="Calibri" w:cs="Calibri"/>
          <w:color w:val="141413"/>
          <w:lang w:val="de-CH" w:eastAsia="de-DE"/>
        </w:rPr>
        <w:t xml:space="preserve">- </w:t>
      </w:r>
      <w:r w:rsidRPr="00F123E6">
        <w:rPr>
          <w:rFonts w:ascii="Calibri" w:eastAsia="Times New Roman" w:hAnsi="Calibri" w:cs="Calibri"/>
          <w:color w:val="141413"/>
          <w:lang w:val="de-CH" w:eastAsia="de-DE"/>
        </w:rPr>
        <w:t>5 Jahre vor Erreichung des AHV-Alters</w:t>
      </w:r>
      <w:r>
        <w:rPr>
          <w:rFonts w:ascii="Calibri" w:eastAsia="Times New Roman" w:hAnsi="Calibri" w:cs="Calibri"/>
          <w:color w:val="141413"/>
          <w:lang w:val="de-CH" w:eastAsia="de-DE"/>
        </w:rPr>
        <w:t xml:space="preserve"> </w:t>
      </w:r>
      <w:r w:rsidRPr="00F123E6">
        <w:rPr>
          <w:rFonts w:ascii="Calibri" w:eastAsia="Times New Roman" w:hAnsi="Calibri" w:cs="Calibri"/>
          <w:color w:val="141413"/>
          <w:lang w:val="de-CH" w:eastAsia="de-DE"/>
        </w:rPr>
        <w:t>oder automatisch mit Erreichung des AHV-Alterszur Wohneigentumsförderung des Eigenheimes (auch indirekte Amortisation der Hypothek)</w:t>
      </w:r>
    </w:p>
    <w:p w14:paraId="45732104" w14:textId="710FF99C" w:rsidR="00F123E6" w:rsidRPr="00F123E6" w:rsidRDefault="00F123E6" w:rsidP="00F123E6">
      <w:pPr>
        <w:spacing w:line="240" w:lineRule="auto"/>
        <w:ind w:left="2124" w:firstLine="708"/>
        <w:rPr>
          <w:rFonts w:ascii="Calibri" w:eastAsia="Times New Roman" w:hAnsi="Calibri" w:cs="Calibri"/>
          <w:color w:val="141413"/>
          <w:lang w:val="de-CH" w:eastAsia="de-DE"/>
        </w:rPr>
      </w:pPr>
      <w:r>
        <w:rPr>
          <w:rFonts w:ascii="Calibri" w:eastAsia="Times New Roman" w:hAnsi="Calibri" w:cs="Calibri"/>
          <w:color w:val="141413"/>
          <w:lang w:val="de-CH" w:eastAsia="de-DE"/>
        </w:rPr>
        <w:t xml:space="preserve">- </w:t>
      </w:r>
      <w:r w:rsidRPr="00F123E6">
        <w:rPr>
          <w:rFonts w:ascii="Calibri" w:eastAsia="Times New Roman" w:hAnsi="Calibri" w:cs="Calibri"/>
          <w:color w:val="141413"/>
          <w:lang w:val="de-CH" w:eastAsia="de-DE"/>
        </w:rPr>
        <w:t>bei Aufnahme einer selbständigen Erwerbstätigkeit</w:t>
      </w:r>
    </w:p>
    <w:p w14:paraId="6CC66619" w14:textId="41C15EFF" w:rsidR="00F123E6" w:rsidRPr="00F123E6" w:rsidRDefault="00F123E6" w:rsidP="00F123E6">
      <w:pPr>
        <w:spacing w:line="240" w:lineRule="auto"/>
        <w:ind w:left="2124" w:firstLine="708"/>
        <w:rPr>
          <w:rFonts w:ascii="Calibri" w:eastAsia="Times New Roman" w:hAnsi="Calibri" w:cs="Calibri"/>
          <w:color w:val="141413"/>
          <w:lang w:val="de-CH" w:eastAsia="de-DE"/>
        </w:rPr>
      </w:pPr>
      <w:r>
        <w:rPr>
          <w:rFonts w:ascii="Calibri" w:eastAsia="Times New Roman" w:hAnsi="Calibri" w:cs="Calibri"/>
          <w:color w:val="141413"/>
          <w:lang w:val="de-CH" w:eastAsia="de-DE"/>
        </w:rPr>
        <w:t xml:space="preserve">- </w:t>
      </w:r>
      <w:r w:rsidRPr="00F123E6">
        <w:rPr>
          <w:rFonts w:ascii="Calibri" w:eastAsia="Times New Roman" w:hAnsi="Calibri" w:cs="Calibri"/>
          <w:color w:val="141413"/>
          <w:lang w:val="de-CH" w:eastAsia="de-DE"/>
        </w:rPr>
        <w:t>bei Invalidität (nur bei Vollinvalidität)</w:t>
      </w:r>
    </w:p>
    <w:p w14:paraId="6E3F0F51" w14:textId="1797E8BC" w:rsidR="00F123E6" w:rsidRDefault="00F123E6" w:rsidP="00F123E6">
      <w:pPr>
        <w:spacing w:line="240" w:lineRule="auto"/>
        <w:ind w:left="2124" w:firstLine="708"/>
        <w:rPr>
          <w:rFonts w:ascii="Calibri" w:eastAsia="Times New Roman" w:hAnsi="Calibri" w:cs="Calibri"/>
          <w:color w:val="141413"/>
          <w:lang w:val="de-CH" w:eastAsia="de-DE"/>
        </w:rPr>
      </w:pPr>
      <w:r>
        <w:rPr>
          <w:rFonts w:ascii="Calibri" w:eastAsia="Times New Roman" w:hAnsi="Calibri" w:cs="Calibri"/>
          <w:color w:val="141413"/>
          <w:lang w:val="de-CH" w:eastAsia="de-DE"/>
        </w:rPr>
        <w:t xml:space="preserve">- </w:t>
      </w:r>
      <w:r w:rsidRPr="00F123E6">
        <w:rPr>
          <w:rFonts w:ascii="Calibri" w:eastAsia="Times New Roman" w:hAnsi="Calibri" w:cs="Calibri"/>
          <w:color w:val="141413"/>
          <w:lang w:val="de-CH" w:eastAsia="de-DE"/>
        </w:rPr>
        <w:t>Endgültiges Verlassen der Schweiz</w:t>
      </w:r>
    </w:p>
    <w:p w14:paraId="0E08997E" w14:textId="77777777" w:rsidR="00F123E6" w:rsidRDefault="00F123E6" w:rsidP="00F123E6">
      <w:pPr>
        <w:spacing w:line="240" w:lineRule="auto"/>
        <w:ind w:left="2832"/>
        <w:rPr>
          <w:rFonts w:ascii="Calibri" w:eastAsia="Times New Roman" w:hAnsi="Calibri" w:cs="Calibri"/>
          <w:color w:val="141413"/>
          <w:lang w:val="de-CH" w:eastAsia="de-DE"/>
        </w:rPr>
      </w:pPr>
      <w:r>
        <w:rPr>
          <w:rFonts w:ascii="Calibri" w:eastAsia="Times New Roman" w:hAnsi="Calibri" w:cs="Calibri"/>
          <w:color w:val="141413"/>
          <w:lang w:val="de-CH" w:eastAsia="de-DE"/>
        </w:rPr>
        <w:t xml:space="preserve">- </w:t>
      </w:r>
      <w:r w:rsidRPr="00F123E6">
        <w:rPr>
          <w:rFonts w:ascii="Calibri" w:eastAsia="Times New Roman" w:hAnsi="Calibri" w:cs="Calibri"/>
          <w:color w:val="141413"/>
          <w:lang w:val="de-CH" w:eastAsia="de-DE"/>
        </w:rPr>
        <w:t>beim Wechsel in eine andere Vorsorge</w:t>
      </w:r>
    </w:p>
    <w:p w14:paraId="6816D5C7" w14:textId="49B05DBB" w:rsidR="00F123E6" w:rsidRPr="00F123E6" w:rsidRDefault="00F123E6" w:rsidP="00F123E6">
      <w:pPr>
        <w:spacing w:line="240" w:lineRule="auto"/>
        <w:ind w:left="2832"/>
        <w:rPr>
          <w:rFonts w:ascii="Calibri" w:eastAsia="Times New Roman" w:hAnsi="Calibri" w:cs="Calibri"/>
          <w:color w:val="141413"/>
          <w:lang w:val="de-CH" w:eastAsia="de-DE"/>
        </w:rPr>
      </w:pPr>
      <w:r w:rsidRPr="00F123E6">
        <w:rPr>
          <w:rFonts w:ascii="Calibri" w:eastAsia="Times New Roman" w:hAnsi="Calibri" w:cs="Calibri"/>
          <w:color w:val="141413"/>
          <w:lang w:val="de-CH" w:eastAsia="de-DE"/>
        </w:rPr>
        <w:tab/>
      </w:r>
      <w:r w:rsidRPr="00F123E6">
        <w:rPr>
          <w:rFonts w:ascii="Calibri" w:eastAsia="Times New Roman" w:hAnsi="Calibri" w:cs="Calibri"/>
          <w:color w:val="141413"/>
          <w:lang w:val="de-CH" w:eastAsia="de-DE"/>
        </w:rPr>
        <w:tab/>
      </w:r>
    </w:p>
    <w:p w14:paraId="4F14293B" w14:textId="760CD2E8" w:rsidR="00F123E6" w:rsidRPr="00F123E6" w:rsidRDefault="00F123E6" w:rsidP="00F123E6">
      <w:pPr>
        <w:spacing w:line="240" w:lineRule="auto"/>
        <w:ind w:left="2832" w:hanging="2127"/>
        <w:rPr>
          <w:rFonts w:ascii="Calibri" w:eastAsia="Times New Roman" w:hAnsi="Calibri" w:cs="Calibri"/>
          <w:color w:val="141413"/>
          <w:lang w:val="de-CH" w:eastAsia="de-DE"/>
        </w:rPr>
      </w:pPr>
      <w:r w:rsidRPr="00F123E6">
        <w:rPr>
          <w:rFonts w:ascii="Calibri" w:eastAsia="Times New Roman" w:hAnsi="Calibri" w:cs="Calibri"/>
          <w:b/>
          <w:bCs/>
          <w:color w:val="6C2E78"/>
          <w:lang w:val="de-CH" w:eastAsia="de-DE"/>
        </w:rPr>
        <w:t>Voraussetzungen</w:t>
      </w:r>
      <w:r w:rsidRPr="00F123E6">
        <w:rPr>
          <w:rFonts w:ascii="Calibri" w:eastAsia="Times New Roman" w:hAnsi="Calibri" w:cs="Calibri"/>
          <w:color w:val="141413"/>
          <w:lang w:val="de-CH" w:eastAsia="de-DE"/>
        </w:rPr>
        <w:tab/>
      </w:r>
      <w:r>
        <w:rPr>
          <w:rFonts w:ascii="Calibri" w:eastAsia="Times New Roman" w:hAnsi="Calibri" w:cs="Calibri"/>
          <w:color w:val="141413"/>
          <w:lang w:val="de-CH" w:eastAsia="de-DE"/>
        </w:rPr>
        <w:t xml:space="preserve">- </w:t>
      </w:r>
      <w:r w:rsidRPr="00F123E6">
        <w:rPr>
          <w:rFonts w:ascii="Calibri" w:eastAsia="Times New Roman" w:hAnsi="Calibri" w:cs="Calibri"/>
          <w:color w:val="141413"/>
          <w:lang w:val="de-CH" w:eastAsia="de-DE"/>
        </w:rPr>
        <w:t>Der Steuerpflichtige muss AHV-pflichtiges Einkommen erzielen, dasselbe gilt für die Ehefrau</w:t>
      </w:r>
      <w:r>
        <w:rPr>
          <w:rFonts w:ascii="Calibri" w:eastAsia="Times New Roman" w:hAnsi="Calibri" w:cs="Calibri"/>
          <w:color w:val="141413"/>
          <w:lang w:val="de-CH" w:eastAsia="de-DE"/>
        </w:rPr>
        <w:t xml:space="preserve"> </w:t>
      </w:r>
      <w:r w:rsidRPr="00F123E6">
        <w:rPr>
          <w:rFonts w:ascii="Calibri" w:eastAsia="Times New Roman" w:hAnsi="Calibri" w:cs="Calibri"/>
          <w:color w:val="141413"/>
          <w:lang w:val="de-CH" w:eastAsia="de-DE"/>
        </w:rPr>
        <w:t>(Doppelverdiener: Beide 3a berechtigt)</w:t>
      </w:r>
    </w:p>
    <w:p w14:paraId="39C81392" w14:textId="3A8A0F0B" w:rsidR="00F123E6" w:rsidRDefault="00F123E6" w:rsidP="00F123E6">
      <w:pPr>
        <w:spacing w:line="240" w:lineRule="auto"/>
        <w:ind w:left="2832"/>
        <w:rPr>
          <w:rFonts w:ascii="Calibri" w:eastAsia="Times New Roman" w:hAnsi="Calibri" w:cs="Calibri"/>
          <w:color w:val="141413"/>
          <w:lang w:eastAsia="de-DE"/>
        </w:rPr>
      </w:pPr>
      <w:r>
        <w:rPr>
          <w:rFonts w:ascii="Calibri" w:eastAsia="Times New Roman" w:hAnsi="Calibri" w:cs="Calibri"/>
          <w:color w:val="141413"/>
          <w:lang w:eastAsia="de-DE"/>
        </w:rPr>
        <w:t xml:space="preserve">- </w:t>
      </w:r>
      <w:r w:rsidRPr="00F123E6">
        <w:rPr>
          <w:rFonts w:ascii="Calibri" w:eastAsia="Times New Roman" w:hAnsi="Calibri" w:cs="Calibri"/>
          <w:color w:val="141413"/>
          <w:lang w:eastAsia="de-DE"/>
        </w:rPr>
        <w:t>Steuerpflichtige, welche nach dem Erreichen des AHV-Alters erwerbstätig bleiben, können weiterhin Beiträge in die Säule 3a einzahlen und vom Steuervorteil profitieren. Der Bezug kann bis höchstens 5 Jahren nach Erreichen des ordentlichen Rentenalters aufgeschoben werden.</w:t>
      </w:r>
    </w:p>
    <w:p w14:paraId="28D8DCA4" w14:textId="77777777" w:rsidR="00F123E6" w:rsidRPr="00F123E6" w:rsidRDefault="00F123E6" w:rsidP="00F123E6">
      <w:pPr>
        <w:spacing w:line="240" w:lineRule="auto"/>
        <w:ind w:left="2832"/>
        <w:rPr>
          <w:rFonts w:ascii="Calibri" w:eastAsia="Times New Roman" w:hAnsi="Calibri" w:cs="Calibri"/>
          <w:color w:val="141413"/>
          <w:lang w:eastAsia="de-DE"/>
        </w:rPr>
      </w:pPr>
    </w:p>
    <w:p w14:paraId="4BA3894D" w14:textId="22954E2E" w:rsidR="00F123E6" w:rsidRPr="00F123E6" w:rsidRDefault="00F123E6" w:rsidP="00F123E6">
      <w:pPr>
        <w:spacing w:line="240" w:lineRule="auto"/>
        <w:rPr>
          <w:rFonts w:ascii="Calibri" w:eastAsia="Times New Roman" w:hAnsi="Calibri" w:cs="Calibri"/>
          <w:color w:val="141413"/>
          <w:lang w:val="de-CH" w:eastAsia="de-DE"/>
        </w:rPr>
      </w:pPr>
      <w:r w:rsidRPr="00F123E6">
        <w:rPr>
          <w:rFonts w:ascii="Calibri" w:eastAsia="Times New Roman" w:hAnsi="Calibri" w:cs="Calibri"/>
          <w:color w:val="141413"/>
          <w:lang w:val="de-CH" w:eastAsia="de-DE"/>
        </w:rPr>
        <w:tab/>
      </w:r>
      <w:r w:rsidRPr="00F123E6">
        <w:rPr>
          <w:rFonts w:ascii="Calibri" w:eastAsia="Times New Roman" w:hAnsi="Calibri" w:cs="Calibri"/>
          <w:b/>
          <w:bCs/>
          <w:color w:val="6C2E78"/>
          <w:lang w:val="de-CH" w:eastAsia="de-DE"/>
        </w:rPr>
        <w:t>Steuerersparnis</w:t>
      </w:r>
      <w:r w:rsidRPr="00F123E6">
        <w:rPr>
          <w:rFonts w:ascii="Calibri" w:eastAsia="Times New Roman" w:hAnsi="Calibri" w:cs="Calibri"/>
          <w:b/>
          <w:bCs/>
          <w:color w:val="6C2E78"/>
          <w:lang w:val="de-CH" w:eastAsia="de-DE"/>
        </w:rPr>
        <w:tab/>
      </w:r>
      <w:r>
        <w:rPr>
          <w:rFonts w:ascii="Calibri" w:eastAsia="Times New Roman" w:hAnsi="Calibri" w:cs="Calibri"/>
          <w:color w:val="141413"/>
          <w:lang w:val="de-CH" w:eastAsia="de-DE"/>
        </w:rPr>
        <w:t xml:space="preserve">- </w:t>
      </w:r>
      <w:r w:rsidRPr="00F123E6">
        <w:rPr>
          <w:rFonts w:ascii="Calibri" w:eastAsia="Times New Roman" w:hAnsi="Calibri" w:cs="Calibri"/>
          <w:color w:val="141413"/>
          <w:lang w:val="de-CH" w:eastAsia="de-DE"/>
        </w:rPr>
        <w:t>Meist 20 bis 35% des einbezahlten Betrages</w:t>
      </w:r>
    </w:p>
    <w:p w14:paraId="70AEB549" w14:textId="77777777" w:rsidR="00F123E6" w:rsidRDefault="00F123E6" w:rsidP="00F123E6">
      <w:pPr>
        <w:spacing w:line="240" w:lineRule="auto"/>
        <w:ind w:left="2124" w:firstLine="708"/>
        <w:rPr>
          <w:rFonts w:ascii="Calibri" w:eastAsia="Times New Roman" w:hAnsi="Calibri" w:cs="Calibri"/>
          <w:color w:val="141413"/>
          <w:lang w:val="de-CH" w:eastAsia="de-DE"/>
        </w:rPr>
      </w:pPr>
      <w:r>
        <w:rPr>
          <w:rFonts w:ascii="Calibri" w:eastAsia="Times New Roman" w:hAnsi="Calibri" w:cs="Calibri"/>
          <w:color w:val="141413"/>
          <w:lang w:val="de-CH" w:eastAsia="de-DE"/>
        </w:rPr>
        <w:t xml:space="preserve">- </w:t>
      </w:r>
      <w:r w:rsidRPr="00F123E6">
        <w:rPr>
          <w:rFonts w:ascii="Calibri" w:eastAsia="Times New Roman" w:hAnsi="Calibri" w:cs="Calibri"/>
          <w:color w:val="141413"/>
          <w:lang w:val="de-CH" w:eastAsia="de-DE"/>
        </w:rPr>
        <w:t>Säule 3a-Vermögen sowie Kapitalerträge sind steuerfrei</w:t>
      </w:r>
      <w:r w:rsidRPr="00F123E6">
        <w:rPr>
          <w:rFonts w:ascii="Calibri" w:eastAsia="Times New Roman" w:hAnsi="Calibri" w:cs="Calibri"/>
          <w:color w:val="141413"/>
          <w:lang w:val="de-CH" w:eastAsia="de-DE"/>
        </w:rPr>
        <w:tab/>
      </w:r>
    </w:p>
    <w:p w14:paraId="5BD730D4" w14:textId="54E502F1" w:rsidR="00F123E6" w:rsidRPr="00F123E6" w:rsidRDefault="00F123E6" w:rsidP="00F123E6">
      <w:pPr>
        <w:spacing w:line="240" w:lineRule="auto"/>
        <w:ind w:left="2124" w:firstLine="708"/>
        <w:rPr>
          <w:rFonts w:ascii="Calibri" w:eastAsia="Times New Roman" w:hAnsi="Calibri" w:cs="Calibri"/>
          <w:color w:val="141413"/>
          <w:lang w:val="de-CH" w:eastAsia="de-DE"/>
        </w:rPr>
      </w:pPr>
      <w:r w:rsidRPr="00F123E6">
        <w:rPr>
          <w:rFonts w:ascii="Calibri" w:eastAsia="Times New Roman" w:hAnsi="Calibri" w:cs="Calibri"/>
          <w:color w:val="141413"/>
          <w:lang w:val="de-CH" w:eastAsia="de-DE"/>
        </w:rPr>
        <w:tab/>
      </w:r>
    </w:p>
    <w:p w14:paraId="69791765" w14:textId="75F72B55" w:rsidR="00F123E6" w:rsidRPr="00F123E6" w:rsidRDefault="00F123E6" w:rsidP="00F123E6">
      <w:pPr>
        <w:spacing w:line="240" w:lineRule="auto"/>
        <w:rPr>
          <w:rFonts w:ascii="Calibri" w:eastAsia="Times New Roman" w:hAnsi="Calibri" w:cs="Calibri"/>
          <w:color w:val="141413"/>
          <w:lang w:val="de-CH" w:eastAsia="de-DE"/>
        </w:rPr>
      </w:pPr>
      <w:r w:rsidRPr="00F123E6">
        <w:rPr>
          <w:rFonts w:ascii="Calibri" w:eastAsia="Times New Roman" w:hAnsi="Calibri" w:cs="Calibri"/>
          <w:color w:val="141413"/>
          <w:lang w:val="de-CH" w:eastAsia="de-DE"/>
        </w:rPr>
        <w:tab/>
      </w:r>
      <w:r w:rsidRPr="00F123E6">
        <w:rPr>
          <w:rFonts w:ascii="Calibri" w:eastAsia="Times New Roman" w:hAnsi="Calibri" w:cs="Calibri"/>
          <w:b/>
          <w:bCs/>
          <w:color w:val="6C2E78"/>
          <w:lang w:val="de-CH" w:eastAsia="de-DE"/>
        </w:rPr>
        <w:t>Besteuerung</w:t>
      </w:r>
      <w:r>
        <w:rPr>
          <w:rFonts w:ascii="Calibri" w:eastAsia="Times New Roman" w:hAnsi="Calibri" w:cs="Calibri"/>
          <w:color w:val="141413"/>
          <w:lang w:val="de-CH" w:eastAsia="de-DE"/>
        </w:rPr>
        <w:tab/>
      </w:r>
      <w:r>
        <w:rPr>
          <w:rFonts w:ascii="Calibri" w:eastAsia="Times New Roman" w:hAnsi="Calibri" w:cs="Calibri"/>
          <w:color w:val="141413"/>
          <w:lang w:val="de-CH" w:eastAsia="de-DE"/>
        </w:rPr>
        <w:tab/>
        <w:t xml:space="preserve">- </w:t>
      </w:r>
      <w:r w:rsidRPr="00F123E6">
        <w:rPr>
          <w:rFonts w:ascii="Calibri" w:eastAsia="Times New Roman" w:hAnsi="Calibri" w:cs="Calibri"/>
          <w:color w:val="141413"/>
          <w:lang w:val="de-CH" w:eastAsia="de-DE"/>
        </w:rPr>
        <w:t>Erst bei Auszahlung des Kapitals wird eine separate Jahressteuer erhoben</w:t>
      </w:r>
    </w:p>
    <w:p w14:paraId="65836A7C" w14:textId="77777777" w:rsidR="00F123E6" w:rsidRDefault="00F123E6" w:rsidP="00F123E6">
      <w:pPr>
        <w:spacing w:line="240" w:lineRule="auto"/>
        <w:ind w:left="2832"/>
        <w:rPr>
          <w:rFonts w:ascii="Calibri" w:eastAsia="Times New Roman" w:hAnsi="Calibri" w:cs="Calibri"/>
          <w:color w:val="141413"/>
          <w:sz w:val="18"/>
          <w:szCs w:val="18"/>
          <w:lang w:val="de-CH" w:eastAsia="de-DE"/>
        </w:rPr>
      </w:pPr>
      <w:r w:rsidRPr="00F123E6">
        <w:rPr>
          <w:rFonts w:ascii="Calibri" w:eastAsia="Times New Roman" w:hAnsi="Calibri" w:cs="Calibri"/>
          <w:color w:val="141413"/>
          <w:sz w:val="18"/>
          <w:szCs w:val="18"/>
          <w:lang w:val="de-CH" w:eastAsia="de-DE"/>
        </w:rPr>
        <w:t>(Bei grösserem Kapital empfiehlt es sich die Selbstvorsorge auf zwei oder mehr Konten einzurichten und sich diese gestaffelt ausbezahlen zu lassen; Damit Senkung und Optimierung der Progression)</w:t>
      </w:r>
    </w:p>
    <w:p w14:paraId="7BDE2ADA" w14:textId="77777777" w:rsidR="00F123E6" w:rsidRPr="00F123E6" w:rsidRDefault="00F123E6" w:rsidP="00F123E6">
      <w:pPr>
        <w:spacing w:line="240" w:lineRule="auto"/>
        <w:ind w:left="2832"/>
        <w:rPr>
          <w:rFonts w:ascii="Calibri" w:eastAsia="Times New Roman" w:hAnsi="Calibri" w:cs="Calibri"/>
          <w:color w:val="141413"/>
          <w:sz w:val="18"/>
          <w:szCs w:val="18"/>
          <w:lang w:val="de-CH" w:eastAsia="de-DE"/>
        </w:rPr>
      </w:pPr>
    </w:p>
    <w:p w14:paraId="35A374B5" w14:textId="46DD8FBE" w:rsidR="00F123E6" w:rsidRDefault="00F123E6" w:rsidP="00F123E6">
      <w:pPr>
        <w:spacing w:line="240" w:lineRule="auto"/>
        <w:ind w:left="2832" w:hanging="2127"/>
        <w:rPr>
          <w:rFonts w:ascii="Calibri" w:eastAsia="Times New Roman" w:hAnsi="Calibri" w:cs="Calibri"/>
          <w:color w:val="141413"/>
          <w:lang w:val="de-CH" w:eastAsia="de-DE"/>
        </w:rPr>
      </w:pPr>
      <w:r w:rsidRPr="00F123E6">
        <w:rPr>
          <w:rFonts w:ascii="Calibri" w:eastAsia="Times New Roman" w:hAnsi="Calibri" w:cs="Calibri"/>
          <w:b/>
          <w:bCs/>
          <w:color w:val="6C2E78"/>
          <w:lang w:val="de-CH" w:eastAsia="de-DE"/>
        </w:rPr>
        <w:t>Einlage für 2025</w:t>
      </w:r>
      <w:r w:rsidRPr="00F123E6">
        <w:rPr>
          <w:rFonts w:ascii="Calibri" w:eastAsia="Times New Roman" w:hAnsi="Calibri" w:cs="Calibri"/>
          <w:color w:val="141413"/>
          <w:lang w:val="de-CH" w:eastAsia="de-DE"/>
        </w:rPr>
        <w:tab/>
      </w:r>
      <w:r>
        <w:rPr>
          <w:rFonts w:ascii="Calibri" w:eastAsia="Times New Roman" w:hAnsi="Calibri" w:cs="Calibri"/>
          <w:color w:val="141413"/>
          <w:lang w:val="de-CH" w:eastAsia="de-DE"/>
        </w:rPr>
        <w:t xml:space="preserve">- </w:t>
      </w:r>
      <w:r w:rsidRPr="00F123E6">
        <w:rPr>
          <w:rFonts w:ascii="Calibri" w:eastAsia="Times New Roman" w:hAnsi="Calibri" w:cs="Calibri"/>
          <w:color w:val="141413"/>
          <w:lang w:val="de-CH" w:eastAsia="de-DE"/>
        </w:rPr>
        <w:t>Grenzen für Einlagen bei CHF 7'258.00 (neben 2. Säule) bzw. 20 % vom Erwerbseinkommen</w:t>
      </w:r>
      <w:r>
        <w:rPr>
          <w:rFonts w:ascii="Calibri" w:eastAsia="Times New Roman" w:hAnsi="Calibri" w:cs="Calibri"/>
          <w:color w:val="141413"/>
          <w:lang w:val="de-CH" w:eastAsia="de-DE"/>
        </w:rPr>
        <w:t xml:space="preserve"> </w:t>
      </w:r>
      <w:r w:rsidRPr="00F123E6">
        <w:rPr>
          <w:rFonts w:ascii="Calibri" w:eastAsia="Times New Roman" w:hAnsi="Calibri" w:cs="Calibri"/>
          <w:color w:val="141413"/>
          <w:lang w:val="de-CH" w:eastAsia="de-DE"/>
        </w:rPr>
        <w:t xml:space="preserve">oder CHF 36'288.00 </w:t>
      </w:r>
      <w:r>
        <w:rPr>
          <w:rFonts w:ascii="Calibri" w:eastAsia="Times New Roman" w:hAnsi="Calibri" w:cs="Calibri"/>
          <w:color w:val="141413"/>
          <w:lang w:val="de-CH" w:eastAsia="de-DE"/>
        </w:rPr>
        <w:br/>
      </w:r>
      <w:r w:rsidRPr="00F123E6">
        <w:rPr>
          <w:rFonts w:ascii="Calibri" w:eastAsia="Times New Roman" w:hAnsi="Calibri" w:cs="Calibri"/>
          <w:color w:val="141413"/>
          <w:lang w:val="de-CH" w:eastAsia="de-DE"/>
        </w:rPr>
        <w:t>(ohne Säule 2, z.B. Selbständigerwerbend; Teilzeit)</w:t>
      </w:r>
    </w:p>
    <w:p w14:paraId="6A584F29" w14:textId="6F1F8CA7" w:rsidR="00F123E6" w:rsidRPr="00F123E6" w:rsidRDefault="00F123E6" w:rsidP="00F123E6">
      <w:pPr>
        <w:spacing w:line="240" w:lineRule="auto"/>
        <w:ind w:left="2832" w:hanging="2127"/>
        <w:rPr>
          <w:rFonts w:ascii="Calibri" w:eastAsia="Times New Roman" w:hAnsi="Calibri" w:cs="Calibri"/>
          <w:color w:val="141413"/>
          <w:lang w:val="de-CH" w:eastAsia="de-DE"/>
        </w:rPr>
      </w:pPr>
      <w:r>
        <w:rPr>
          <w:rFonts w:ascii="Calibri" w:eastAsia="Times New Roman" w:hAnsi="Calibri" w:cs="Calibri"/>
          <w:b/>
          <w:bCs/>
          <w:color w:val="6C2E78"/>
          <w:lang w:val="de-CH" w:eastAsia="de-DE"/>
        </w:rPr>
        <w:tab/>
      </w:r>
      <w:r w:rsidRPr="00F123E6">
        <w:rPr>
          <w:rFonts w:ascii="Calibri" w:eastAsia="Times New Roman" w:hAnsi="Calibri" w:cs="Calibri"/>
          <w:color w:val="141413"/>
          <w:lang w:val="de-CH" w:eastAsia="de-DE"/>
        </w:rPr>
        <w:t>-</w:t>
      </w:r>
      <w:r>
        <w:rPr>
          <w:rFonts w:ascii="Calibri" w:eastAsia="Times New Roman" w:hAnsi="Calibri" w:cs="Calibri"/>
          <w:color w:val="141413"/>
          <w:lang w:val="de-CH" w:eastAsia="de-DE"/>
        </w:rPr>
        <w:t xml:space="preserve"> a</w:t>
      </w:r>
      <w:r w:rsidRPr="00F123E6">
        <w:rPr>
          <w:rFonts w:ascii="Calibri" w:eastAsia="Times New Roman" w:hAnsi="Calibri" w:cs="Calibri"/>
          <w:color w:val="141413"/>
          <w:lang w:val="de-CH" w:eastAsia="de-DE"/>
        </w:rPr>
        <w:t>b dem 1. Januar 2026 ist es möglich, verpasste Beiträge in die Säule 3a bis zu 10 Jahre rückwirkend nachzuzahlen</w:t>
      </w:r>
      <w:r>
        <w:rPr>
          <w:rFonts w:ascii="Calibri" w:eastAsia="Times New Roman" w:hAnsi="Calibri" w:cs="Calibri"/>
          <w:color w:val="141413"/>
          <w:lang w:val="de-CH" w:eastAsia="de-DE"/>
        </w:rPr>
        <w:t xml:space="preserve"> </w:t>
      </w:r>
    </w:p>
    <w:p w14:paraId="5AC114E6" w14:textId="77777777" w:rsidR="00F123E6" w:rsidRPr="00F123E6" w:rsidRDefault="00F123E6" w:rsidP="00F123E6">
      <w:pPr>
        <w:spacing w:line="240" w:lineRule="auto"/>
        <w:rPr>
          <w:rFonts w:ascii="Calibri" w:eastAsia="Times New Roman" w:hAnsi="Calibri" w:cs="Calibri"/>
          <w:color w:val="141413"/>
          <w:lang w:val="de-CH" w:eastAsia="de-DE"/>
        </w:rPr>
      </w:pPr>
      <w:r w:rsidRPr="00F123E6">
        <w:rPr>
          <w:rFonts w:ascii="Calibri" w:eastAsia="Times New Roman" w:hAnsi="Calibri" w:cs="Calibri"/>
          <w:color w:val="141413"/>
          <w:lang w:val="de-CH" w:eastAsia="de-DE"/>
        </w:rPr>
        <w:tab/>
      </w:r>
      <w:r w:rsidRPr="00F123E6">
        <w:rPr>
          <w:rFonts w:ascii="Calibri" w:eastAsia="Times New Roman" w:hAnsi="Calibri" w:cs="Calibri"/>
          <w:color w:val="141413"/>
          <w:lang w:val="de-CH" w:eastAsia="de-DE"/>
        </w:rPr>
        <w:tab/>
      </w:r>
    </w:p>
    <w:p w14:paraId="3C4BB0E5" w14:textId="505ACFAA" w:rsidR="00F123E6" w:rsidRPr="00F123E6" w:rsidRDefault="00F123E6" w:rsidP="00F123E6">
      <w:pPr>
        <w:spacing w:line="240" w:lineRule="auto"/>
        <w:rPr>
          <w:rFonts w:ascii="Calibri" w:eastAsia="Times New Roman" w:hAnsi="Calibri" w:cs="Calibri"/>
          <w:color w:val="141413"/>
          <w:lang w:val="de-CH" w:eastAsia="de-DE"/>
        </w:rPr>
      </w:pPr>
      <w:r w:rsidRPr="00F123E6">
        <w:rPr>
          <w:rFonts w:ascii="Calibri" w:eastAsia="Times New Roman" w:hAnsi="Calibri" w:cs="Calibri"/>
          <w:color w:val="141413"/>
          <w:lang w:val="de-CH" w:eastAsia="de-DE"/>
        </w:rPr>
        <w:tab/>
      </w:r>
      <w:r w:rsidRPr="00F123E6">
        <w:rPr>
          <w:rFonts w:ascii="Calibri" w:eastAsia="Times New Roman" w:hAnsi="Calibri" w:cs="Calibri"/>
          <w:b/>
          <w:bCs/>
          <w:color w:val="6C2E78"/>
          <w:lang w:val="de-CH" w:eastAsia="de-DE"/>
        </w:rPr>
        <w:t>Anfrage/Antrag</w:t>
      </w:r>
      <w:r w:rsidRPr="00F123E6">
        <w:rPr>
          <w:rFonts w:ascii="Calibri" w:eastAsia="Times New Roman" w:hAnsi="Calibri" w:cs="Calibri"/>
          <w:b/>
          <w:bCs/>
          <w:color w:val="6C2E78"/>
          <w:lang w:val="de-CH" w:eastAsia="de-DE"/>
        </w:rPr>
        <w:tab/>
      </w:r>
      <w:r>
        <w:rPr>
          <w:rFonts w:ascii="Calibri" w:eastAsia="Times New Roman" w:hAnsi="Calibri" w:cs="Calibri"/>
          <w:color w:val="141413"/>
          <w:lang w:val="de-CH" w:eastAsia="de-DE"/>
        </w:rPr>
        <w:t xml:space="preserve">- </w:t>
      </w:r>
      <w:r w:rsidRPr="00F123E6">
        <w:rPr>
          <w:rFonts w:ascii="Calibri" w:eastAsia="Times New Roman" w:hAnsi="Calibri" w:cs="Calibri"/>
          <w:color w:val="141413"/>
          <w:lang w:val="de-CH" w:eastAsia="de-DE"/>
        </w:rPr>
        <w:t>Anmelden bei Banken, dies funktioniert wie bei Sparkonti, man kann in einem Jahr zwischen CHF 0.00 und 7'258.00 einzahlen</w:t>
      </w:r>
    </w:p>
    <w:p w14:paraId="031ED194" w14:textId="223C34B1" w:rsidR="00F123E6" w:rsidRDefault="00F123E6" w:rsidP="00F123E6">
      <w:pPr>
        <w:spacing w:line="240" w:lineRule="auto"/>
        <w:ind w:left="2124" w:firstLine="708"/>
        <w:rPr>
          <w:rFonts w:ascii="Calibri" w:eastAsia="Times New Roman" w:hAnsi="Calibri" w:cs="Calibri"/>
          <w:color w:val="141413"/>
          <w:lang w:val="de-CH" w:eastAsia="de-DE"/>
        </w:rPr>
      </w:pPr>
      <w:r>
        <w:rPr>
          <w:rFonts w:ascii="Calibri" w:eastAsia="Times New Roman" w:hAnsi="Calibri" w:cs="Calibri"/>
          <w:color w:val="141413"/>
          <w:lang w:val="de-CH" w:eastAsia="de-DE"/>
        </w:rPr>
        <w:t xml:space="preserve">- </w:t>
      </w:r>
      <w:r w:rsidRPr="00F123E6">
        <w:rPr>
          <w:rFonts w:ascii="Calibri" w:eastAsia="Times New Roman" w:hAnsi="Calibri" w:cs="Calibri"/>
          <w:color w:val="141413"/>
          <w:lang w:val="de-CH" w:eastAsia="de-DE"/>
        </w:rPr>
        <w:t>über Versicherungen, (Vorteil: mögliche Zusatzversicherungen bei Todesfall und Erwerbsaufall; Nachteil: Versicherungspolice,</w:t>
      </w:r>
      <w:r>
        <w:rPr>
          <w:rFonts w:ascii="Calibri" w:eastAsia="Times New Roman" w:hAnsi="Calibri" w:cs="Calibri"/>
          <w:color w:val="141413"/>
          <w:lang w:val="de-CH" w:eastAsia="de-DE"/>
        </w:rPr>
        <w:tab/>
      </w:r>
      <w:r w:rsidRPr="00F123E6">
        <w:rPr>
          <w:rFonts w:ascii="Calibri" w:eastAsia="Times New Roman" w:hAnsi="Calibri" w:cs="Calibri"/>
          <w:color w:val="141413"/>
          <w:lang w:val="de-CH" w:eastAsia="de-DE"/>
        </w:rPr>
        <w:t>welche verpflichtet jedes Jahr einzuzahlen)</w:t>
      </w:r>
    </w:p>
    <w:sectPr w:rsidR="00F123E6" w:rsidSect="00F123E6">
      <w:headerReference w:type="default" r:id="rId11"/>
      <w:footerReference w:type="default" r:id="rId12"/>
      <w:pgSz w:w="16838" w:h="11906" w:orient="landscape"/>
      <w:pgMar w:top="1418" w:right="1134" w:bottom="1134" w:left="1134" w:header="56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12A638" w14:textId="77777777" w:rsidR="00F123E6" w:rsidRDefault="00F123E6" w:rsidP="00FD4065">
      <w:pPr>
        <w:spacing w:line="240" w:lineRule="auto"/>
      </w:pPr>
      <w:r>
        <w:separator/>
      </w:r>
    </w:p>
  </w:endnote>
  <w:endnote w:type="continuationSeparator" w:id="0">
    <w:p w14:paraId="17F049C3" w14:textId="77777777" w:rsidR="00F123E6" w:rsidRDefault="00F123E6" w:rsidP="00FD406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C6FA15" w14:textId="77777777" w:rsidR="00FD4065" w:rsidRPr="001D553E" w:rsidRDefault="00FD4065" w:rsidP="00FD4065">
    <w:pPr>
      <w:pStyle w:val="p1"/>
      <w:jc w:val="center"/>
      <w:rPr>
        <w:color w:val="6C2E78"/>
        <w:sz w:val="22"/>
        <w:szCs w:val="22"/>
      </w:rPr>
    </w:pPr>
    <w:r w:rsidRPr="001D553E">
      <w:rPr>
        <w:color w:val="6C2E78"/>
        <w:sz w:val="22"/>
        <w:szCs w:val="22"/>
      </w:rPr>
      <w:t>Calun Consulting AG | Kalchbühlstrasse 40 | 7000 Chur | info@calun.ch | calun.ch | +41 81 252 22 12</w:t>
    </w:r>
  </w:p>
  <w:p w14:paraId="0C74C34F" w14:textId="77777777" w:rsidR="00FD4065" w:rsidRDefault="00FD4065" w:rsidP="00FD4065">
    <w:pPr>
      <w:pStyle w:val="p1"/>
    </w:pPr>
  </w:p>
  <w:p w14:paraId="767572B5" w14:textId="77777777" w:rsidR="00FD4065" w:rsidRDefault="00FD4065" w:rsidP="00A40655">
    <w:pPr>
      <w:pStyle w:val="p1"/>
      <w:jc w:val="center"/>
    </w:pPr>
    <w:r>
      <w:rPr>
        <w:noProof/>
        <w14:ligatures w14:val="standardContextual"/>
      </w:rPr>
      <w:drawing>
        <wp:inline distT="0" distB="0" distL="0" distR="0" wp14:anchorId="623A1C04" wp14:editId="6A51A2A9">
          <wp:extent cx="1273247" cy="185002"/>
          <wp:effectExtent l="0" t="0" r="0" b="5715"/>
          <wp:docPr id="2011677710" name="Grafik 1" descr="Ein Bild, das Schrift, weiß, Text, Reihe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4542185" name="Grafik 1" descr="Ein Bild, das Schrift, weiß, Text, Reihe enthält.&#10;&#10;KI-generierte Inhalte können fehlerhaft sein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0109" cy="1918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A40655">
      <w:t xml:space="preserve">      </w:t>
    </w:r>
    <w:r>
      <w:rPr>
        <w:noProof/>
        <w14:ligatures w14:val="standardContextual"/>
      </w:rPr>
      <w:drawing>
        <wp:inline distT="0" distB="0" distL="0" distR="0" wp14:anchorId="58DA2C19" wp14:editId="44DA9AD7">
          <wp:extent cx="2058803" cy="146376"/>
          <wp:effectExtent l="0" t="0" r="0" b="6350"/>
          <wp:docPr id="595831781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8392431" name="Grafik 15839243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64333" cy="1752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4C93B2" w14:textId="77777777" w:rsidR="00F123E6" w:rsidRDefault="00F123E6" w:rsidP="00FD4065">
      <w:pPr>
        <w:spacing w:line="240" w:lineRule="auto"/>
      </w:pPr>
      <w:r>
        <w:separator/>
      </w:r>
    </w:p>
  </w:footnote>
  <w:footnote w:type="continuationSeparator" w:id="0">
    <w:p w14:paraId="508B5323" w14:textId="77777777" w:rsidR="00F123E6" w:rsidRDefault="00F123E6" w:rsidP="00FD406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26D830" w14:textId="77777777" w:rsidR="00B4782A" w:rsidRDefault="00123799">
    <w:pPr>
      <w:pStyle w:val="Kopfzeile"/>
    </w:pPr>
    <w:r>
      <w:rPr>
        <w:rFonts w:ascii="Calibri" w:eastAsia="Times New Roman" w:hAnsi="Calibri" w:cs="Calibri"/>
        <w:noProof/>
        <w:color w:val="75297C"/>
        <w:sz w:val="16"/>
        <w:szCs w:val="16"/>
        <w:lang w:eastAsia="de-DE"/>
      </w:rPr>
      <w:drawing>
        <wp:inline distT="0" distB="0" distL="0" distR="0" wp14:anchorId="0F645C64" wp14:editId="18391DD4">
          <wp:extent cx="1983161" cy="475959"/>
          <wp:effectExtent l="0" t="0" r="0" b="0"/>
          <wp:docPr id="1295956052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95956052" name="Grafik 1295956052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67987" cy="5443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1A0FD2"/>
    <w:multiLevelType w:val="hybridMultilevel"/>
    <w:tmpl w:val="9EFA603C"/>
    <w:lvl w:ilvl="0" w:tplc="5590DDCE">
      <w:numFmt w:val="bullet"/>
      <w:lvlText w:val="-"/>
      <w:lvlJc w:val="left"/>
      <w:pPr>
        <w:ind w:left="3192" w:hanging="360"/>
      </w:pPr>
      <w:rPr>
        <w:rFonts w:ascii="Calibri" w:eastAsia="Times New Roman" w:hAnsi="Calibri" w:cs="Calibri" w:hint="default"/>
      </w:rPr>
    </w:lvl>
    <w:lvl w:ilvl="1" w:tplc="0807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1" w15:restartNumberingAfterBreak="0">
    <w:nsid w:val="4B3E4A3F"/>
    <w:multiLevelType w:val="hybridMultilevel"/>
    <w:tmpl w:val="1C869636"/>
    <w:lvl w:ilvl="0" w:tplc="D66EDDC8">
      <w:start w:val="1"/>
      <w:numFmt w:val="bullet"/>
      <w:lvlText w:val=""/>
      <w:lvlJc w:val="left"/>
      <w:pPr>
        <w:tabs>
          <w:tab w:val="num" w:pos="397"/>
        </w:tabs>
        <w:ind w:left="397" w:hanging="37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382E6A"/>
    <w:multiLevelType w:val="hybridMultilevel"/>
    <w:tmpl w:val="D7F8D716"/>
    <w:lvl w:ilvl="0" w:tplc="5590DDCE">
      <w:numFmt w:val="bullet"/>
      <w:lvlText w:val="-"/>
      <w:lvlJc w:val="left"/>
      <w:pPr>
        <w:ind w:left="3192" w:hanging="360"/>
      </w:pPr>
      <w:rPr>
        <w:rFonts w:ascii="Calibri" w:eastAsia="Times New Roman" w:hAnsi="Calibri" w:cs="Calibri" w:hint="default"/>
      </w:rPr>
    </w:lvl>
    <w:lvl w:ilvl="1" w:tplc="0807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num w:numId="1" w16cid:durableId="351762617">
    <w:abstractNumId w:val="1"/>
  </w:num>
  <w:num w:numId="2" w16cid:durableId="653879460">
    <w:abstractNumId w:val="2"/>
  </w:num>
  <w:num w:numId="3" w16cid:durableId="5656535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23E6"/>
    <w:rsid w:val="00034DCE"/>
    <w:rsid w:val="000A3EEC"/>
    <w:rsid w:val="00123799"/>
    <w:rsid w:val="001669FB"/>
    <w:rsid w:val="0017060E"/>
    <w:rsid w:val="0019395A"/>
    <w:rsid w:val="001A05AC"/>
    <w:rsid w:val="001C2F88"/>
    <w:rsid w:val="001C436D"/>
    <w:rsid w:val="001D553E"/>
    <w:rsid w:val="00261042"/>
    <w:rsid w:val="0027550A"/>
    <w:rsid w:val="00282939"/>
    <w:rsid w:val="003308D8"/>
    <w:rsid w:val="003577AE"/>
    <w:rsid w:val="003D2461"/>
    <w:rsid w:val="003E2441"/>
    <w:rsid w:val="00441EB0"/>
    <w:rsid w:val="00493DF0"/>
    <w:rsid w:val="004F5A72"/>
    <w:rsid w:val="0058150F"/>
    <w:rsid w:val="00682F56"/>
    <w:rsid w:val="00685414"/>
    <w:rsid w:val="006C5CFD"/>
    <w:rsid w:val="00732083"/>
    <w:rsid w:val="00764C96"/>
    <w:rsid w:val="00765813"/>
    <w:rsid w:val="0076681D"/>
    <w:rsid w:val="007F4E7B"/>
    <w:rsid w:val="00806E7B"/>
    <w:rsid w:val="00855816"/>
    <w:rsid w:val="008C3219"/>
    <w:rsid w:val="008D355F"/>
    <w:rsid w:val="00930AA9"/>
    <w:rsid w:val="009468D0"/>
    <w:rsid w:val="009A6122"/>
    <w:rsid w:val="009E34A6"/>
    <w:rsid w:val="00A3214D"/>
    <w:rsid w:val="00A40655"/>
    <w:rsid w:val="00A57B5D"/>
    <w:rsid w:val="00AA60E5"/>
    <w:rsid w:val="00AE5855"/>
    <w:rsid w:val="00B13721"/>
    <w:rsid w:val="00B4782A"/>
    <w:rsid w:val="00B874E8"/>
    <w:rsid w:val="00D1439A"/>
    <w:rsid w:val="00D474CD"/>
    <w:rsid w:val="00D967B5"/>
    <w:rsid w:val="00DC1D0E"/>
    <w:rsid w:val="00DD5932"/>
    <w:rsid w:val="00E0545E"/>
    <w:rsid w:val="00EC239F"/>
    <w:rsid w:val="00F123E6"/>
    <w:rsid w:val="00F50FF2"/>
    <w:rsid w:val="00FB6C9E"/>
    <w:rsid w:val="00FD4065"/>
    <w:rsid w:val="00FE0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869E690"/>
  <w15:chartTrackingRefBased/>
  <w15:docId w15:val="{6B6CE2C1-17BA-4DCC-98EB-0513B93B2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CH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D4065"/>
    <w:pPr>
      <w:spacing w:after="0" w:line="259" w:lineRule="auto"/>
    </w:pPr>
    <w:rPr>
      <w:color w:val="000000" w:themeColor="text1"/>
      <w:kern w:val="0"/>
      <w:sz w:val="22"/>
      <w:szCs w:val="22"/>
      <w:lang w:val="de-DE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FD406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de-CH"/>
      <w14:ligatures w14:val="standardContextual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FD406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de-CH"/>
      <w14:ligatures w14:val="standardContextual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FD4065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de-CH"/>
      <w14:ligatures w14:val="standardContextual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D4065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val="de-CH"/>
      <w14:ligatures w14:val="standardContextual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D4065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val="de-CH"/>
      <w14:ligatures w14:val="standardContextual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D4065"/>
    <w:pPr>
      <w:keepNext/>
      <w:keepLines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de-CH"/>
      <w14:ligatures w14:val="standardContextual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D4065"/>
    <w:pPr>
      <w:keepNext/>
      <w:keepLines/>
      <w:spacing w:before="4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de-CH"/>
      <w14:ligatures w14:val="standardContextual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D4065"/>
    <w:pPr>
      <w:keepNext/>
      <w:keepLines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de-CH"/>
      <w14:ligatures w14:val="standardContextual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D4065"/>
    <w:pPr>
      <w:keepNext/>
      <w:keepLines/>
      <w:spacing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de-CH"/>
      <w14:ligatures w14:val="standardContextu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FD40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FD40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FD406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D4065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D4065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D4065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D4065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D4065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D406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FD4065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val="de-CH"/>
      <w14:ligatures w14:val="standardContextual"/>
    </w:rPr>
  </w:style>
  <w:style w:type="character" w:customStyle="1" w:styleId="TitelZchn">
    <w:name w:val="Titel Zchn"/>
    <w:basedOn w:val="Absatz-Standardschriftart"/>
    <w:link w:val="Titel"/>
    <w:uiPriority w:val="10"/>
    <w:rsid w:val="00FD40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D4065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de-CH"/>
      <w14:ligatures w14:val="standardContextual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D40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FD4065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:lang w:val="de-CH"/>
      <w14:ligatures w14:val="standardContextual"/>
    </w:rPr>
  </w:style>
  <w:style w:type="character" w:customStyle="1" w:styleId="ZitatZchn">
    <w:name w:val="Zitat Zchn"/>
    <w:basedOn w:val="Absatz-Standardschriftart"/>
    <w:link w:val="Zitat"/>
    <w:uiPriority w:val="29"/>
    <w:rsid w:val="00FD4065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FD4065"/>
    <w:pPr>
      <w:spacing w:after="160" w:line="278" w:lineRule="auto"/>
      <w:ind w:left="720"/>
      <w:contextualSpacing/>
    </w:pPr>
    <w:rPr>
      <w:color w:val="auto"/>
      <w:kern w:val="2"/>
      <w:sz w:val="24"/>
      <w:szCs w:val="24"/>
      <w:lang w:val="de-CH"/>
      <w14:ligatures w14:val="standardContextual"/>
    </w:rPr>
  </w:style>
  <w:style w:type="character" w:styleId="IntensiveHervorhebung">
    <w:name w:val="Intense Emphasis"/>
    <w:basedOn w:val="Absatz-Standardschriftart"/>
    <w:uiPriority w:val="21"/>
    <w:qFormat/>
    <w:rsid w:val="00FD4065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D40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:lang w:val="de-CH"/>
      <w14:ligatures w14:val="standardContextual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D4065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FD4065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FD4065"/>
    <w:pPr>
      <w:tabs>
        <w:tab w:val="center" w:pos="4536"/>
        <w:tab w:val="right" w:pos="9072"/>
      </w:tabs>
      <w:spacing w:line="240" w:lineRule="auto"/>
    </w:pPr>
    <w:rPr>
      <w:color w:val="auto"/>
      <w:kern w:val="2"/>
      <w:sz w:val="24"/>
      <w:szCs w:val="24"/>
      <w:lang w:val="de-CH"/>
      <w14:ligatures w14:val="standardContextual"/>
    </w:rPr>
  </w:style>
  <w:style w:type="character" w:customStyle="1" w:styleId="KopfzeileZchn">
    <w:name w:val="Kopfzeile Zchn"/>
    <w:basedOn w:val="Absatz-Standardschriftart"/>
    <w:link w:val="Kopfzeile"/>
    <w:uiPriority w:val="99"/>
    <w:rsid w:val="00FD4065"/>
  </w:style>
  <w:style w:type="paragraph" w:styleId="Fuzeile">
    <w:name w:val="footer"/>
    <w:basedOn w:val="Standard"/>
    <w:link w:val="FuzeileZchn"/>
    <w:uiPriority w:val="99"/>
    <w:unhideWhenUsed/>
    <w:rsid w:val="00FD4065"/>
    <w:pPr>
      <w:tabs>
        <w:tab w:val="center" w:pos="4536"/>
        <w:tab w:val="right" w:pos="9072"/>
      </w:tabs>
      <w:spacing w:line="240" w:lineRule="auto"/>
    </w:pPr>
    <w:rPr>
      <w:color w:val="auto"/>
      <w:kern w:val="2"/>
      <w:sz w:val="24"/>
      <w:szCs w:val="24"/>
      <w:lang w:val="de-CH"/>
      <w14:ligatures w14:val="standardContextual"/>
    </w:rPr>
  </w:style>
  <w:style w:type="character" w:customStyle="1" w:styleId="FuzeileZchn">
    <w:name w:val="Fußzeile Zchn"/>
    <w:basedOn w:val="Absatz-Standardschriftart"/>
    <w:link w:val="Fuzeile"/>
    <w:uiPriority w:val="99"/>
    <w:rsid w:val="00FD4065"/>
  </w:style>
  <w:style w:type="paragraph" w:customStyle="1" w:styleId="p1">
    <w:name w:val="p1"/>
    <w:basedOn w:val="Standard"/>
    <w:rsid w:val="00FD4065"/>
    <w:pPr>
      <w:spacing w:line="240" w:lineRule="auto"/>
    </w:pPr>
    <w:rPr>
      <w:rFonts w:ascii="Calibri" w:eastAsia="Times New Roman" w:hAnsi="Calibri" w:cs="Calibri"/>
      <w:color w:val="4B2059"/>
      <w:sz w:val="15"/>
      <w:szCs w:val="15"/>
      <w:lang w:val="de-CH" w:eastAsia="de-DE"/>
    </w:rPr>
  </w:style>
  <w:style w:type="table" w:styleId="Tabellenraster">
    <w:name w:val="Table Grid"/>
    <w:basedOn w:val="NormaleTabelle"/>
    <w:uiPriority w:val="39"/>
    <w:rsid w:val="00FD4065"/>
    <w:pPr>
      <w:spacing w:after="0" w:line="240" w:lineRule="auto"/>
    </w:pPr>
    <w:rPr>
      <w:kern w:val="0"/>
      <w:sz w:val="22"/>
      <w:szCs w:val="22"/>
      <w:lang w:val="de-DE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meundAdressedesEmpfngers">
    <w:name w:val="Name und Adresse des Empfängers"/>
    <w:basedOn w:val="Standard"/>
    <w:qFormat/>
    <w:rsid w:val="00FD4065"/>
    <w:pPr>
      <w:spacing w:line="240" w:lineRule="auto"/>
    </w:pPr>
  </w:style>
  <w:style w:type="paragraph" w:styleId="Gruformel">
    <w:name w:val="Closing"/>
    <w:basedOn w:val="Standard"/>
    <w:link w:val="GruformelZchn"/>
    <w:uiPriority w:val="99"/>
    <w:rsid w:val="00FD4065"/>
    <w:pPr>
      <w:spacing w:before="360"/>
    </w:pPr>
  </w:style>
  <w:style w:type="character" w:customStyle="1" w:styleId="GruformelZchn">
    <w:name w:val="Grußformel Zchn"/>
    <w:basedOn w:val="Absatz-Standardschriftart"/>
    <w:link w:val="Gruformel"/>
    <w:uiPriority w:val="99"/>
    <w:rsid w:val="00FD4065"/>
    <w:rPr>
      <w:color w:val="000000" w:themeColor="text1"/>
      <w:kern w:val="0"/>
      <w:sz w:val="22"/>
      <w:szCs w:val="22"/>
      <w:lang w:val="de-DE"/>
      <w14:ligatures w14:val="none"/>
    </w:rPr>
  </w:style>
  <w:style w:type="paragraph" w:customStyle="1" w:styleId="Signaturzeile1">
    <w:name w:val="Signaturzeile 1"/>
    <w:basedOn w:val="Standard"/>
    <w:qFormat/>
    <w:rsid w:val="00FD4065"/>
    <w:pPr>
      <w:spacing w:before="120"/>
    </w:pPr>
    <w:rPr>
      <w:rFonts w:asciiTheme="majorHAnsi" w:hAnsiTheme="majorHAnsi"/>
      <w:sz w:val="28"/>
    </w:rPr>
  </w:style>
  <w:style w:type="paragraph" w:customStyle="1" w:styleId="Signaturzeile2">
    <w:name w:val="Signaturzeile 2"/>
    <w:basedOn w:val="Standard"/>
    <w:qFormat/>
    <w:rsid w:val="00FD4065"/>
  </w:style>
  <w:style w:type="paragraph" w:customStyle="1" w:styleId="p2">
    <w:name w:val="p2"/>
    <w:basedOn w:val="Standard"/>
    <w:rsid w:val="00A40655"/>
    <w:pPr>
      <w:spacing w:line="240" w:lineRule="auto"/>
    </w:pPr>
    <w:rPr>
      <w:rFonts w:ascii="Calibri" w:eastAsia="Times New Roman" w:hAnsi="Calibri" w:cs="Calibri"/>
      <w:color w:val="4B2059"/>
      <w:sz w:val="21"/>
      <w:szCs w:val="21"/>
      <w:lang w:val="de-CH" w:eastAsia="de-DE"/>
    </w:rPr>
  </w:style>
  <w:style w:type="character" w:styleId="Platzhaltertext">
    <w:name w:val="Placeholder Text"/>
    <w:basedOn w:val="Absatz-Standardschriftart"/>
    <w:uiPriority w:val="99"/>
    <w:semiHidden/>
    <w:rsid w:val="009468D0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49C880A29D94940BDDBE42FA3F0D2E3" ma:contentTypeVersion="14" ma:contentTypeDescription="Ein neues Dokument erstellen." ma:contentTypeScope="" ma:versionID="9a00ed99c5b30f2dae01f82f32956e4e">
  <xsd:schema xmlns:xsd="http://www.w3.org/2001/XMLSchema" xmlns:xs="http://www.w3.org/2001/XMLSchema" xmlns:p="http://schemas.microsoft.com/office/2006/metadata/properties" xmlns:ns2="f23c5555-b792-441c-b0b9-bd3704a88fe7" xmlns:ns3="82fb1d2e-c054-4e1d-adbb-b21fb2fe92b2" targetNamespace="http://schemas.microsoft.com/office/2006/metadata/properties" ma:root="true" ma:fieldsID="9d04349ea6e03923c7039a381a1fd2ff" ns2:_="" ns3:_="">
    <xsd:import namespace="f23c5555-b792-441c-b0b9-bd3704a88fe7"/>
    <xsd:import namespace="82fb1d2e-c054-4e1d-adbb-b21fb2fe92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3c5555-b792-441c-b0b9-bd3704a88f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Bildmarkierungen" ma:readOnly="false" ma:fieldId="{5cf76f15-5ced-4ddc-b409-7134ff3c332f}" ma:taxonomyMulti="true" ma:sspId="edb4320f-ae61-46fb-b141-4977b533051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fb1d2e-c054-4e1d-adbb-b21fb2fe92b2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91d7fda0-5dc6-464d-8201-5e41d7918225}" ma:internalName="TaxCatchAll" ma:showField="CatchAllData" ma:web="82fb1d2e-c054-4e1d-adbb-b21fb2fe92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23c5555-b792-441c-b0b9-bd3704a88fe7">
      <Terms xmlns="http://schemas.microsoft.com/office/infopath/2007/PartnerControls"/>
    </lcf76f155ced4ddcb4097134ff3c332f>
    <TaxCatchAll xmlns="82fb1d2e-c054-4e1d-adbb-b21fb2fe92b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D325C06-BB71-472B-9492-E89067E2B5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3c5555-b792-441c-b0b9-bd3704a88fe7"/>
    <ds:schemaRef ds:uri="82fb1d2e-c054-4e1d-adbb-b21fb2fe92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8A4C5AA-AADF-4E45-89F7-524DC06246AD}">
  <ds:schemaRefs>
    <ds:schemaRef ds:uri="http://schemas.microsoft.com/office/2006/metadata/properties"/>
    <ds:schemaRef ds:uri="http://schemas.microsoft.com/office/infopath/2007/PartnerControls"/>
    <ds:schemaRef ds:uri="f23c5555-b792-441c-b0b9-bd3704a88fe7"/>
    <ds:schemaRef ds:uri="82fb1d2e-c054-4e1d-adbb-b21fb2fe92b2"/>
  </ds:schemaRefs>
</ds:datastoreItem>
</file>

<file path=customXml/itemProps3.xml><?xml version="1.0" encoding="utf-8"?>
<ds:datastoreItem xmlns:ds="http://schemas.openxmlformats.org/officeDocument/2006/customXml" ds:itemID="{0A954939-4071-4EF5-8A18-519E5895689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0F78D20-7937-5B46-975F-A1054CDF66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274</Words>
  <Characters>1731</Characters>
  <Application>Microsoft Office Word</Application>
  <DocSecurity>0</DocSecurity>
  <Lines>14</Lines>
  <Paragraphs>4</Paragraphs>
  <ScaleCrop>false</ScaleCrop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Bettinaglio</dc:creator>
  <cp:keywords/>
  <dc:description/>
  <cp:lastModifiedBy>Martin Bettinaglio</cp:lastModifiedBy>
  <cp:revision>2</cp:revision>
  <dcterms:created xsi:type="dcterms:W3CDTF">2026-03-31T13:44:00Z</dcterms:created>
  <dcterms:modified xsi:type="dcterms:W3CDTF">2026-03-31T13:56:00Z</dcterms:modified>
</cp:coreProperties>
</file>